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5.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5C5" w:rsidRDefault="00DC35C5" w:rsidP="00DC35C5">
      <w:pPr>
        <w:pStyle w:val="p0"/>
        <w:snapToGrid w:val="0"/>
        <w:jc w:val="center"/>
        <w:rPr>
          <w:rFonts w:ascii="ＭＳ 明朝" w:eastAsia="ＭＳ 明朝" w:hAnsi="ＭＳ 明朝" w:cs="ＭＳ 明朝"/>
          <w:sz w:val="22"/>
          <w:szCs w:val="22"/>
        </w:rPr>
      </w:pPr>
      <w:r>
        <w:rPr>
          <w:rFonts w:hint="eastAsia"/>
        </w:rPr>
        <w:t>平成</w:t>
      </w:r>
      <w:r>
        <w:rPr>
          <w:rFonts w:hint="eastAsia"/>
        </w:rPr>
        <w:t>25</w:t>
      </w:r>
      <w:r>
        <w:rPr>
          <w:rFonts w:hint="eastAsia"/>
        </w:rPr>
        <w:t>年度卒業論文</w:t>
      </w:r>
      <w:r>
        <w:rPr>
          <w:rFonts w:hint="eastAsia"/>
        </w:rPr>
        <w:br/>
      </w:r>
      <w:r>
        <w:rPr>
          <w:rFonts w:hint="eastAsia"/>
        </w:rPr>
        <w:t xml:space="preserve">提出日　</w:t>
      </w:r>
      <w:r>
        <w:rPr>
          <w:rFonts w:hint="eastAsia"/>
        </w:rPr>
        <w:t>2014</w:t>
      </w:r>
      <w:r>
        <w:rPr>
          <w:rFonts w:hint="eastAsia"/>
        </w:rPr>
        <w:t>年</w:t>
      </w:r>
      <w:r>
        <w:rPr>
          <w:rFonts w:hint="eastAsia"/>
        </w:rPr>
        <w:t>1</w:t>
      </w:r>
      <w:r>
        <w:rPr>
          <w:rFonts w:hint="eastAsia"/>
        </w:rPr>
        <w:t>月</w:t>
      </w:r>
      <w:r>
        <w:rPr>
          <w:rFonts w:hint="eastAsia"/>
        </w:rPr>
        <w:t>31</w:t>
      </w:r>
      <w:r>
        <w:rPr>
          <w:rFonts w:hint="eastAsia"/>
        </w:rPr>
        <w:t>日（金）</w:t>
      </w:r>
    </w:p>
    <w:p w:rsidR="00DC35C5" w:rsidRDefault="00DC35C5" w:rsidP="00DC35C5">
      <w:pPr>
        <w:pStyle w:val="p0"/>
        <w:snapToGrid w:val="0"/>
        <w:jc w:val="center"/>
        <w:rPr>
          <w:rFonts w:ascii="ＭＳ 明朝" w:eastAsia="ＭＳ 明朝" w:hAnsi="ＭＳ 明朝" w:cs="Times New Roman"/>
          <w:sz w:val="22"/>
          <w:szCs w:val="22"/>
        </w:rPr>
      </w:pPr>
    </w:p>
    <w:p w:rsidR="00DC35C5" w:rsidRDefault="00DC35C5" w:rsidP="00DC35C5">
      <w:pPr>
        <w:pStyle w:val="p0"/>
        <w:snapToGrid w:val="0"/>
        <w:jc w:val="center"/>
        <w:rPr>
          <w:rFonts w:ascii="ＭＳ 明朝" w:eastAsia="ＭＳ 明朝" w:hAnsi="ＭＳ 明朝" w:cs="Times New Roman"/>
          <w:sz w:val="22"/>
          <w:szCs w:val="22"/>
        </w:rPr>
      </w:pPr>
    </w:p>
    <w:p w:rsidR="00DC35C5" w:rsidRPr="008A60D5" w:rsidRDefault="00DC35C5" w:rsidP="00DC35C5">
      <w:pPr>
        <w:pStyle w:val="p0"/>
        <w:snapToGrid w:val="0"/>
        <w:jc w:val="center"/>
        <w:rPr>
          <w:rFonts w:ascii="ＭＳ 明朝" w:eastAsia="ＭＳ 明朝" w:hAnsi="ＭＳ 明朝" w:cs="Times New Roman"/>
          <w:sz w:val="22"/>
          <w:szCs w:val="22"/>
        </w:rPr>
      </w:pPr>
    </w:p>
    <w:p w:rsidR="00DC35C5" w:rsidRDefault="00DC35C5" w:rsidP="00DC35C5">
      <w:pPr>
        <w:jc w:val="center"/>
        <w:rPr>
          <w:rFonts w:cs="Times New Roman"/>
          <w:b/>
          <w:bCs/>
          <w:sz w:val="32"/>
          <w:szCs w:val="32"/>
        </w:rPr>
      </w:pPr>
    </w:p>
    <w:p w:rsidR="00DC35C5" w:rsidRDefault="00DC35C5" w:rsidP="00DC35C5">
      <w:pPr>
        <w:jc w:val="center"/>
        <w:rPr>
          <w:rFonts w:cs="Times New Roman"/>
          <w:b/>
          <w:bCs/>
          <w:sz w:val="32"/>
          <w:szCs w:val="32"/>
        </w:rPr>
      </w:pPr>
    </w:p>
    <w:p w:rsidR="00DC35C5" w:rsidRDefault="00DC35C5" w:rsidP="00DC35C5">
      <w:pPr>
        <w:jc w:val="center"/>
        <w:rPr>
          <w:rFonts w:cs="Times New Roman"/>
          <w:b/>
          <w:bCs/>
          <w:sz w:val="32"/>
          <w:szCs w:val="32"/>
        </w:rPr>
      </w:pPr>
    </w:p>
    <w:p w:rsidR="00DC35C5" w:rsidRPr="00316703" w:rsidRDefault="00DC35C5" w:rsidP="00DC35C5">
      <w:pPr>
        <w:jc w:val="center"/>
        <w:rPr>
          <w:rFonts w:cs="Times New Roman"/>
          <w:b/>
          <w:bCs/>
          <w:sz w:val="32"/>
          <w:szCs w:val="32"/>
        </w:rPr>
      </w:pPr>
      <w:r w:rsidRPr="00316703">
        <w:rPr>
          <w:rFonts w:cs="ＭＳ 明朝" w:hint="eastAsia"/>
          <w:b/>
          <w:bCs/>
          <w:sz w:val="32"/>
          <w:szCs w:val="32"/>
        </w:rPr>
        <w:t>売れ筋の書籍のタイトルに関する研究</w:t>
      </w:r>
    </w:p>
    <w:p w:rsidR="00DC35C5" w:rsidRDefault="00DC35C5" w:rsidP="00DC35C5">
      <w:pPr>
        <w:pStyle w:val="p0"/>
        <w:snapToGrid w:val="0"/>
        <w:rPr>
          <w:rFonts w:ascii="ＭＳ 明朝" w:eastAsia="ＭＳ 明朝" w:hAnsi="ＭＳ 明朝" w:cs="Times New Roman"/>
          <w:sz w:val="32"/>
          <w:szCs w:val="32"/>
        </w:rPr>
      </w:pPr>
    </w:p>
    <w:p w:rsidR="00DC35C5" w:rsidRDefault="00DC35C5" w:rsidP="00DC35C5">
      <w:pPr>
        <w:pStyle w:val="p0"/>
        <w:snapToGrid w:val="0"/>
        <w:rPr>
          <w:rFonts w:ascii="ＭＳ 明朝" w:eastAsia="ＭＳ 明朝" w:hAnsi="ＭＳ 明朝" w:cs="Times New Roman"/>
          <w:sz w:val="32"/>
          <w:szCs w:val="32"/>
        </w:rPr>
      </w:pPr>
    </w:p>
    <w:p w:rsidR="00DC35C5" w:rsidRPr="008A60D5" w:rsidRDefault="00DC35C5" w:rsidP="00DC35C5">
      <w:pPr>
        <w:pStyle w:val="p0"/>
        <w:snapToGrid w:val="0"/>
        <w:rPr>
          <w:rFonts w:ascii="ＭＳ 明朝" w:eastAsia="ＭＳ 明朝" w:hAnsi="ＭＳ 明朝" w:cs="Times New Roman"/>
          <w:sz w:val="32"/>
          <w:szCs w:val="32"/>
        </w:rPr>
      </w:pPr>
    </w:p>
    <w:p w:rsidR="00DC35C5" w:rsidRDefault="00DC35C5" w:rsidP="00DC35C5">
      <w:pPr>
        <w:pStyle w:val="p0"/>
        <w:snapToGrid w:val="0"/>
        <w:jc w:val="center"/>
        <w:rPr>
          <w:rFonts w:ascii="ＭＳ 明朝" w:eastAsia="ＭＳ 明朝" w:hAnsi="ＭＳ 明朝" w:cs="Times New Roman"/>
          <w:sz w:val="32"/>
          <w:szCs w:val="32"/>
        </w:rPr>
      </w:pPr>
    </w:p>
    <w:p w:rsidR="00DC35C5" w:rsidRDefault="00DC35C5" w:rsidP="00DC35C5">
      <w:pPr>
        <w:pStyle w:val="p0"/>
        <w:snapToGrid w:val="0"/>
        <w:jc w:val="center"/>
        <w:rPr>
          <w:rFonts w:ascii="ＭＳ 明朝" w:eastAsia="ＭＳ 明朝" w:hAnsi="ＭＳ 明朝" w:cs="Times New Roman"/>
          <w:sz w:val="32"/>
          <w:szCs w:val="32"/>
        </w:rPr>
      </w:pPr>
    </w:p>
    <w:p w:rsidR="00DC35C5" w:rsidRDefault="00DC35C5" w:rsidP="00DC35C5">
      <w:pPr>
        <w:pStyle w:val="p0"/>
        <w:snapToGrid w:val="0"/>
        <w:jc w:val="center"/>
        <w:rPr>
          <w:rFonts w:ascii="ＭＳ 明朝" w:eastAsia="ＭＳ 明朝" w:hAnsi="ＭＳ 明朝" w:cs="Times New Roman"/>
          <w:sz w:val="32"/>
          <w:szCs w:val="32"/>
        </w:rPr>
      </w:pPr>
    </w:p>
    <w:p w:rsidR="00DC35C5" w:rsidRDefault="00DC35C5" w:rsidP="00DC35C5">
      <w:pPr>
        <w:pStyle w:val="p0"/>
        <w:snapToGrid w:val="0"/>
        <w:jc w:val="center"/>
        <w:rPr>
          <w:rFonts w:ascii="ＭＳ 明朝" w:eastAsia="ＭＳ 明朝" w:hAnsi="ＭＳ 明朝" w:cs="Times New Roman"/>
          <w:sz w:val="32"/>
          <w:szCs w:val="32"/>
        </w:rPr>
      </w:pPr>
    </w:p>
    <w:p w:rsidR="00DC35C5" w:rsidRDefault="00DC35C5" w:rsidP="00DC35C5">
      <w:pPr>
        <w:pStyle w:val="p0"/>
        <w:snapToGrid w:val="0"/>
        <w:jc w:val="center"/>
        <w:rPr>
          <w:rFonts w:ascii="ＭＳ 明朝" w:eastAsia="ＭＳ 明朝" w:hAnsi="ＭＳ 明朝" w:cs="Times New Roman"/>
          <w:sz w:val="32"/>
          <w:szCs w:val="32"/>
        </w:rPr>
      </w:pPr>
    </w:p>
    <w:p w:rsidR="00DC35C5" w:rsidRDefault="00DC35C5" w:rsidP="00DC35C5">
      <w:pPr>
        <w:pStyle w:val="p0"/>
        <w:snapToGrid w:val="0"/>
        <w:jc w:val="center"/>
        <w:rPr>
          <w:rFonts w:ascii="ＭＳ 明朝" w:eastAsia="ＭＳ 明朝" w:hAnsi="ＭＳ 明朝" w:cs="Times New Roman"/>
          <w:sz w:val="22"/>
          <w:szCs w:val="22"/>
        </w:rPr>
      </w:pPr>
    </w:p>
    <w:p w:rsidR="00DC35C5" w:rsidRDefault="00DC35C5" w:rsidP="00DC35C5">
      <w:pPr>
        <w:pStyle w:val="p0"/>
        <w:snapToGrid w:val="0"/>
        <w:jc w:val="center"/>
        <w:rPr>
          <w:rFonts w:ascii="ＭＳ 明朝" w:eastAsia="ＭＳ 明朝" w:hAnsi="ＭＳ 明朝" w:cs="Times New Roman"/>
          <w:sz w:val="22"/>
          <w:szCs w:val="22"/>
        </w:rPr>
      </w:pPr>
    </w:p>
    <w:p w:rsidR="00DC35C5" w:rsidRDefault="00DC35C5" w:rsidP="00DC35C5">
      <w:pPr>
        <w:pStyle w:val="p0"/>
        <w:snapToGrid w:val="0"/>
        <w:jc w:val="center"/>
        <w:rPr>
          <w:rFonts w:ascii="ＭＳ 明朝" w:eastAsia="ＭＳ 明朝" w:hAnsi="ＭＳ 明朝" w:cs="Times New Roman"/>
          <w:sz w:val="22"/>
          <w:szCs w:val="22"/>
        </w:rPr>
      </w:pPr>
    </w:p>
    <w:p w:rsidR="00DC35C5" w:rsidRDefault="00DC35C5" w:rsidP="00DC35C5">
      <w:pPr>
        <w:pStyle w:val="p0"/>
        <w:snapToGrid w:val="0"/>
        <w:jc w:val="center"/>
        <w:rPr>
          <w:rFonts w:ascii="ＭＳ 明朝" w:eastAsia="ＭＳ 明朝" w:hAnsi="ＭＳ 明朝" w:cs="Times New Roman"/>
          <w:sz w:val="22"/>
          <w:szCs w:val="22"/>
        </w:rPr>
      </w:pPr>
    </w:p>
    <w:p w:rsidR="00DC35C5" w:rsidRDefault="00DC35C5" w:rsidP="00DC35C5">
      <w:pPr>
        <w:pStyle w:val="p0"/>
        <w:snapToGrid w:val="0"/>
        <w:jc w:val="center"/>
        <w:rPr>
          <w:rFonts w:ascii="ＭＳ 明朝" w:eastAsia="ＭＳ 明朝" w:hAnsi="ＭＳ 明朝" w:cs="Times New Roman"/>
          <w:sz w:val="22"/>
          <w:szCs w:val="22"/>
        </w:rPr>
      </w:pPr>
    </w:p>
    <w:p w:rsidR="00DC35C5" w:rsidRDefault="00DC35C5" w:rsidP="00DC35C5">
      <w:pPr>
        <w:pStyle w:val="p0"/>
        <w:snapToGrid w:val="0"/>
        <w:jc w:val="center"/>
        <w:rPr>
          <w:rFonts w:ascii="ＭＳ 明朝" w:eastAsia="ＭＳ 明朝" w:hAnsi="ＭＳ 明朝" w:cs="Times New Roman"/>
          <w:sz w:val="22"/>
          <w:szCs w:val="22"/>
        </w:rPr>
      </w:pPr>
    </w:p>
    <w:p w:rsidR="00DC35C5" w:rsidRDefault="00DC35C5" w:rsidP="00DC35C5">
      <w:pPr>
        <w:pStyle w:val="p0"/>
        <w:snapToGrid w:val="0"/>
        <w:jc w:val="center"/>
        <w:rPr>
          <w:rFonts w:ascii="ＭＳ 明朝" w:eastAsia="ＭＳ 明朝" w:hAnsi="ＭＳ 明朝" w:cs="Times New Roman"/>
          <w:sz w:val="22"/>
          <w:szCs w:val="22"/>
        </w:rPr>
      </w:pPr>
    </w:p>
    <w:p w:rsidR="00DC35C5" w:rsidRDefault="00DC35C5" w:rsidP="00DC35C5">
      <w:pPr>
        <w:pStyle w:val="p0"/>
        <w:snapToGrid w:val="0"/>
        <w:rPr>
          <w:rFonts w:ascii="ＭＳ 明朝" w:eastAsia="ＭＳ 明朝" w:hAnsi="ＭＳ 明朝" w:cs="Times New Roman"/>
          <w:sz w:val="22"/>
          <w:szCs w:val="22"/>
        </w:rPr>
      </w:pPr>
    </w:p>
    <w:p w:rsidR="00DC35C5" w:rsidRDefault="00DC35C5" w:rsidP="00DC35C5">
      <w:pPr>
        <w:pStyle w:val="p0"/>
        <w:snapToGrid w:val="0"/>
        <w:jc w:val="center"/>
        <w:rPr>
          <w:rFonts w:ascii="ＭＳ 明朝" w:eastAsia="ＭＳ 明朝" w:hAnsi="ＭＳ 明朝" w:cs="Times New Roman"/>
          <w:sz w:val="22"/>
          <w:szCs w:val="22"/>
        </w:rPr>
      </w:pPr>
    </w:p>
    <w:p w:rsidR="00DC35C5" w:rsidRDefault="00DC35C5" w:rsidP="00DC35C5">
      <w:pPr>
        <w:pStyle w:val="p0"/>
        <w:snapToGrid w:val="0"/>
        <w:jc w:val="center"/>
        <w:rPr>
          <w:rFonts w:ascii="ＭＳ 明朝" w:eastAsia="ＭＳ 明朝" w:hAnsi="ＭＳ 明朝" w:cs="Times New Roman"/>
          <w:sz w:val="22"/>
          <w:szCs w:val="22"/>
        </w:rPr>
      </w:pPr>
    </w:p>
    <w:p w:rsidR="00DC35C5" w:rsidRDefault="00DC35C5" w:rsidP="00DC35C5">
      <w:pPr>
        <w:pStyle w:val="p0"/>
        <w:snapToGrid w:val="0"/>
        <w:jc w:val="center"/>
        <w:rPr>
          <w:rFonts w:ascii="ＭＳ 明朝" w:eastAsia="ＭＳ 明朝" w:hAnsi="ＭＳ 明朝" w:cs="Times New Roman"/>
          <w:sz w:val="22"/>
          <w:szCs w:val="22"/>
        </w:rPr>
      </w:pPr>
    </w:p>
    <w:p w:rsidR="00DC35C5" w:rsidRDefault="00DC35C5" w:rsidP="00DC35C5">
      <w:pPr>
        <w:pStyle w:val="p0"/>
        <w:snapToGrid w:val="0"/>
        <w:jc w:val="center"/>
        <w:rPr>
          <w:rFonts w:ascii="ＭＳ 明朝" w:eastAsia="ＭＳ 明朝" w:hAnsi="ＭＳ 明朝" w:cs="Times New Roman"/>
          <w:sz w:val="22"/>
          <w:szCs w:val="22"/>
        </w:rPr>
      </w:pPr>
    </w:p>
    <w:p w:rsidR="00DC35C5" w:rsidRDefault="00DC35C5" w:rsidP="00DC35C5">
      <w:pPr>
        <w:pStyle w:val="p0"/>
        <w:snapToGrid w:val="0"/>
        <w:jc w:val="center"/>
        <w:rPr>
          <w:rFonts w:ascii="ＭＳ 明朝" w:eastAsia="ＭＳ 明朝" w:hAnsi="ＭＳ 明朝" w:cs="Times New Roman"/>
          <w:sz w:val="22"/>
          <w:szCs w:val="22"/>
        </w:rPr>
      </w:pPr>
    </w:p>
    <w:p w:rsidR="00DC35C5" w:rsidRDefault="00DC35C5" w:rsidP="00DC35C5">
      <w:pPr>
        <w:pStyle w:val="p0"/>
        <w:snapToGrid w:val="0"/>
        <w:jc w:val="center"/>
        <w:rPr>
          <w:rFonts w:ascii="ＭＳ 明朝" w:eastAsia="ＭＳ 明朝" w:hAnsi="ＭＳ 明朝" w:cs="Times New Roman"/>
          <w:sz w:val="22"/>
          <w:szCs w:val="22"/>
        </w:rPr>
      </w:pPr>
    </w:p>
    <w:p w:rsidR="00DC35C5" w:rsidRPr="00392EF8" w:rsidRDefault="00DC35C5" w:rsidP="00DC35C5">
      <w:pPr>
        <w:pStyle w:val="p0"/>
        <w:snapToGrid w:val="0"/>
        <w:jc w:val="center"/>
        <w:rPr>
          <w:rFonts w:ascii="ＭＳ 明朝" w:eastAsia="ＭＳ 明朝" w:hAnsi="ＭＳ 明朝" w:cs="Times New Roman"/>
          <w:sz w:val="22"/>
          <w:szCs w:val="22"/>
        </w:rPr>
      </w:pPr>
    </w:p>
    <w:p w:rsidR="00DC35C5" w:rsidRDefault="00DC35C5" w:rsidP="00DC35C5">
      <w:pPr>
        <w:pStyle w:val="p0"/>
        <w:snapToGrid w:val="0"/>
        <w:jc w:val="center"/>
        <w:rPr>
          <w:rFonts w:ascii="ＭＳ 明朝" w:eastAsia="ＭＳ 明朝" w:hAnsi="ＭＳ 明朝" w:cs="Times New Roman"/>
          <w:sz w:val="22"/>
          <w:szCs w:val="22"/>
        </w:rPr>
      </w:pPr>
    </w:p>
    <w:p w:rsidR="00DC35C5" w:rsidRDefault="00DC35C5" w:rsidP="00DC35C5">
      <w:pPr>
        <w:pStyle w:val="p0"/>
        <w:snapToGrid w:val="0"/>
        <w:jc w:val="center"/>
        <w:rPr>
          <w:rFonts w:ascii="ＭＳ 明朝" w:eastAsia="ＭＳ 明朝" w:hAnsi="ＭＳ 明朝" w:cs="Times New Roman"/>
          <w:sz w:val="22"/>
          <w:szCs w:val="22"/>
        </w:rPr>
      </w:pPr>
      <w:r>
        <w:rPr>
          <w:rFonts w:ascii="ＭＳ 明朝" w:eastAsia="ＭＳ 明朝" w:hAnsi="ＭＳ 明朝" w:cs="ＭＳ 明朝" w:hint="eastAsia"/>
          <w:sz w:val="22"/>
          <w:szCs w:val="22"/>
        </w:rPr>
        <w:t>大阪教育大学</w:t>
      </w:r>
      <w:r>
        <w:rPr>
          <w:rFonts w:ascii="ＭＳ 明朝" w:eastAsia="ＭＳ 明朝" w:hAnsi="ＭＳ 明朝" w:cs="ＭＳ 明朝"/>
          <w:sz w:val="22"/>
          <w:szCs w:val="22"/>
        </w:rPr>
        <w:t xml:space="preserve"> </w:t>
      </w:r>
      <w:r>
        <w:rPr>
          <w:rFonts w:ascii="ＭＳ 明朝" w:eastAsia="ＭＳ 明朝" w:hAnsi="ＭＳ 明朝" w:cs="ＭＳ 明朝" w:hint="eastAsia"/>
          <w:sz w:val="22"/>
          <w:szCs w:val="22"/>
        </w:rPr>
        <w:t>教育学部教員養成課程</w:t>
      </w:r>
      <w:r>
        <w:rPr>
          <w:rFonts w:ascii="ＭＳ 明朝" w:eastAsia="ＭＳ 明朝" w:hAnsi="ＭＳ 明朝" w:cs="ＭＳ 明朝"/>
          <w:sz w:val="22"/>
          <w:szCs w:val="22"/>
        </w:rPr>
        <w:t xml:space="preserve"> </w:t>
      </w:r>
      <w:r>
        <w:rPr>
          <w:rFonts w:ascii="ＭＳ 明朝" w:eastAsia="ＭＳ 明朝" w:hAnsi="ＭＳ 明朝" w:cs="ＭＳ 明朝" w:hint="eastAsia"/>
          <w:sz w:val="22"/>
          <w:szCs w:val="22"/>
        </w:rPr>
        <w:t>国語教育専攻　小学校コース</w:t>
      </w:r>
    </w:p>
    <w:p w:rsidR="00DC35C5" w:rsidRDefault="00DC35C5" w:rsidP="00DC35C5">
      <w:pPr>
        <w:pStyle w:val="p0"/>
        <w:snapToGrid w:val="0"/>
        <w:jc w:val="center"/>
        <w:rPr>
          <w:rFonts w:ascii="ＭＳ 明朝" w:eastAsia="ＭＳ 明朝" w:hAnsi="ＭＳ 明朝" w:cs="Times New Roman"/>
          <w:sz w:val="22"/>
          <w:szCs w:val="22"/>
        </w:rPr>
      </w:pPr>
      <w:r>
        <w:rPr>
          <w:rFonts w:ascii="ＭＳ 明朝" w:eastAsia="ＭＳ 明朝" w:hAnsi="ＭＳ 明朝" w:cs="ＭＳ 明朝" w:hint="eastAsia"/>
          <w:sz w:val="22"/>
          <w:szCs w:val="22"/>
        </w:rPr>
        <w:t>国語表現ゼミナール</w:t>
      </w:r>
    </w:p>
    <w:p w:rsidR="00DC35C5" w:rsidRPr="00DC35C5" w:rsidRDefault="00DC35C5" w:rsidP="00DC35C5">
      <w:pPr>
        <w:pStyle w:val="p0"/>
        <w:snapToGrid w:val="0"/>
        <w:jc w:val="center"/>
        <w:rPr>
          <w:rFonts w:ascii="ＭＳ 明朝" w:eastAsia="ＭＳ 明朝" w:hAnsi="ＭＳ 明朝" w:cs="Times New Roman" w:hint="eastAsia"/>
          <w:sz w:val="22"/>
          <w:szCs w:val="22"/>
        </w:rPr>
      </w:pPr>
      <w:r>
        <w:rPr>
          <w:rFonts w:ascii="ＭＳ 明朝" w:eastAsia="ＭＳ 明朝" w:hAnsi="ＭＳ 明朝" w:cs="ＭＳ 明朝"/>
          <w:sz w:val="22"/>
          <w:szCs w:val="22"/>
        </w:rPr>
        <w:t xml:space="preserve">102126  </w:t>
      </w:r>
      <w:r>
        <w:rPr>
          <w:rFonts w:ascii="ＭＳ 明朝" w:eastAsia="ＭＳ 明朝" w:hAnsi="ＭＳ 明朝" w:cs="ＭＳ 明朝" w:hint="eastAsia"/>
          <w:sz w:val="22"/>
          <w:szCs w:val="22"/>
        </w:rPr>
        <w:t>平川　千夏</w:t>
      </w:r>
    </w:p>
    <w:p w:rsidR="00D53E26" w:rsidRPr="00685455" w:rsidRDefault="00D53E26" w:rsidP="00055025">
      <w:pPr>
        <w:jc w:val="left"/>
        <w:rPr>
          <w:rFonts w:asciiTheme="minorEastAsia" w:eastAsiaTheme="minorEastAsia" w:hAnsiTheme="minorEastAsia" w:cs="Times New Roman"/>
          <w:b/>
          <w:bCs/>
        </w:rPr>
      </w:pPr>
      <w:r w:rsidRPr="00685455">
        <w:rPr>
          <w:rFonts w:asciiTheme="minorEastAsia" w:eastAsiaTheme="minorEastAsia" w:hAnsiTheme="minorEastAsia" w:cs="ＭＳ 明朝" w:hint="eastAsia"/>
          <w:b/>
          <w:bCs/>
        </w:rPr>
        <w:lastRenderedPageBreak/>
        <w:t>論文内容</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はじめに</w:t>
      </w:r>
    </w:p>
    <w:p w:rsidR="006F5BA1" w:rsidRPr="00685455" w:rsidRDefault="006F5BA1" w:rsidP="00055025">
      <w:pPr>
        <w:autoSpaceDE w:val="0"/>
        <w:autoSpaceDN w:val="0"/>
        <w:adjustRightInd w:val="0"/>
        <w:ind w:firstLine="21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第一節　研究動機</w:t>
      </w:r>
    </w:p>
    <w:p w:rsidR="006F5BA1" w:rsidRPr="00685455" w:rsidRDefault="006F5BA1" w:rsidP="00055025">
      <w:pPr>
        <w:autoSpaceDE w:val="0"/>
        <w:autoSpaceDN w:val="0"/>
        <w:adjustRightInd w:val="0"/>
        <w:ind w:firstLine="21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第二節　研究目的</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第二章　研究対象</w:t>
      </w:r>
    </w:p>
    <w:p w:rsidR="006F5BA1" w:rsidRPr="00685455" w:rsidRDefault="006F5BA1" w:rsidP="00055025">
      <w:pPr>
        <w:autoSpaceDE w:val="0"/>
        <w:autoSpaceDN w:val="0"/>
        <w:adjustRightInd w:val="0"/>
        <w:ind w:firstLine="21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第一節　ジャンルの分類および定義</w:t>
      </w:r>
    </w:p>
    <w:p w:rsidR="006F5BA1" w:rsidRPr="00685455" w:rsidRDefault="006F5BA1" w:rsidP="00055025">
      <w:pPr>
        <w:autoSpaceDE w:val="0"/>
        <w:autoSpaceDN w:val="0"/>
        <w:adjustRightInd w:val="0"/>
        <w:ind w:firstLine="21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第二節　対象の選定にあたって</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第三章　研究方法</w:t>
      </w:r>
    </w:p>
    <w:p w:rsidR="006F5BA1" w:rsidRPr="00685455" w:rsidRDefault="006F5BA1" w:rsidP="00055025">
      <w:pPr>
        <w:autoSpaceDE w:val="0"/>
        <w:autoSpaceDN w:val="0"/>
        <w:adjustRightInd w:val="0"/>
        <w:ind w:left="1035" w:hanging="84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第一節</w:t>
      </w:r>
      <w:r w:rsidRPr="00685455">
        <w:rPr>
          <w:rFonts w:asciiTheme="minorEastAsia" w:eastAsiaTheme="minorEastAsia" w:hAnsiTheme="minorEastAsia" w:cs="ＭＳ 明朝"/>
          <w:lang w:val="ja-JP"/>
        </w:rPr>
        <w:tab/>
      </w:r>
      <w:r w:rsidRPr="00685455">
        <w:rPr>
          <w:rFonts w:asciiTheme="minorEastAsia" w:eastAsiaTheme="minorEastAsia" w:hAnsiTheme="minorEastAsia" w:cs="ＭＳ 明朝" w:hint="eastAsia"/>
          <w:lang w:val="ja-JP"/>
        </w:rPr>
        <w:t>品詞等文構造上の特徴による分析</w:t>
      </w:r>
    </w:p>
    <w:p w:rsidR="008A71D2" w:rsidRPr="00685455" w:rsidRDefault="008A71D2" w:rsidP="00055025">
      <w:pPr>
        <w:autoSpaceDE w:val="0"/>
        <w:autoSpaceDN w:val="0"/>
        <w:adjustRightInd w:val="0"/>
        <w:ind w:left="1035" w:hanging="84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第二節　特徴的な語句とその効果</w:t>
      </w:r>
    </w:p>
    <w:p w:rsidR="006F5BA1" w:rsidRPr="00685455" w:rsidRDefault="008A71D2" w:rsidP="00055025">
      <w:pPr>
        <w:autoSpaceDE w:val="0"/>
        <w:autoSpaceDN w:val="0"/>
        <w:adjustRightInd w:val="0"/>
        <w:ind w:left="1035" w:hanging="84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第三</w:t>
      </w:r>
      <w:r w:rsidR="006F5BA1" w:rsidRPr="00685455">
        <w:rPr>
          <w:rFonts w:asciiTheme="minorEastAsia" w:eastAsiaTheme="minorEastAsia" w:hAnsiTheme="minorEastAsia" w:cs="ＭＳ 明朝" w:hint="eastAsia"/>
          <w:lang w:val="ja-JP"/>
        </w:rPr>
        <w:t>節</w:t>
      </w:r>
      <w:r w:rsidR="006F5BA1" w:rsidRPr="00685455">
        <w:rPr>
          <w:rFonts w:asciiTheme="minorEastAsia" w:eastAsiaTheme="minorEastAsia" w:hAnsiTheme="minorEastAsia" w:cs="ＭＳ 明朝"/>
          <w:lang w:val="ja-JP"/>
        </w:rPr>
        <w:tab/>
      </w:r>
      <w:r w:rsidR="006F5BA1" w:rsidRPr="00685455">
        <w:rPr>
          <w:rFonts w:asciiTheme="minorEastAsia" w:eastAsiaTheme="minorEastAsia" w:hAnsiTheme="minorEastAsia" w:cs="ＭＳ 明朝" w:hint="eastAsia"/>
          <w:lang w:val="ja-JP"/>
        </w:rPr>
        <w:t>記号の役割</w:t>
      </w:r>
    </w:p>
    <w:p w:rsidR="006F5BA1" w:rsidRPr="00685455" w:rsidRDefault="008A71D2"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 xml:space="preserve">　第四</w:t>
      </w:r>
      <w:r w:rsidR="006F5BA1" w:rsidRPr="00685455">
        <w:rPr>
          <w:rFonts w:asciiTheme="minorEastAsia" w:eastAsiaTheme="minorEastAsia" w:hAnsiTheme="minorEastAsia" w:cs="ＭＳ 明朝" w:hint="eastAsia"/>
          <w:lang w:val="ja-JP"/>
        </w:rPr>
        <w:t>節　表現技法や特徴とその効果</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Times New Roman"/>
        </w:rPr>
        <w:t xml:space="preserve">  </w:t>
      </w:r>
      <w:r w:rsidR="008A71D2" w:rsidRPr="00685455">
        <w:rPr>
          <w:rFonts w:asciiTheme="minorEastAsia" w:eastAsiaTheme="minorEastAsia" w:hAnsiTheme="minorEastAsia" w:cs="ＭＳ 明朝" w:hint="eastAsia"/>
          <w:lang w:val="ja-JP"/>
        </w:rPr>
        <w:t>第五</w:t>
      </w:r>
      <w:r w:rsidRPr="00685455">
        <w:rPr>
          <w:rFonts w:asciiTheme="minorEastAsia" w:eastAsiaTheme="minorEastAsia" w:hAnsiTheme="minorEastAsia" w:cs="ＭＳ 明朝" w:hint="eastAsia"/>
          <w:lang w:val="ja-JP"/>
        </w:rPr>
        <w:t>節　音韻からみる特徴</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第四章　研究結果</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 xml:space="preserve">　第一節　品詞等文構造上の特徴による分析</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 xml:space="preserve">　　第一項　全体に見られる傾向</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 xml:space="preserve">　　第二項　それぞれのジャンルの特徴</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 xml:space="preserve">　　第三項　ジャンルごとの特徴の比較</w:t>
      </w:r>
    </w:p>
    <w:p w:rsidR="006F5BA1" w:rsidRPr="00685455" w:rsidRDefault="006F5BA1"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 xml:space="preserve">　　第四項　特徴的なタイトル</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lang w:val="ja-JP"/>
        </w:rPr>
        <w:t xml:space="preserve">  </w:t>
      </w:r>
      <w:r w:rsidRPr="00685455">
        <w:rPr>
          <w:rFonts w:asciiTheme="minorEastAsia" w:eastAsiaTheme="minorEastAsia" w:hAnsiTheme="minorEastAsia" w:cs="ＭＳ 明朝" w:hint="eastAsia"/>
          <w:lang w:val="ja-JP"/>
        </w:rPr>
        <w:t>第二節　特徴的な語句とその効果</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 xml:space="preserve">　　第一項　全体に見られる傾向</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 xml:space="preserve">　　第二項　それぞれのジャンルの特徴</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 xml:space="preserve">　　第三項　ジャンルごとの特徴の比較</w:t>
      </w:r>
    </w:p>
    <w:p w:rsidR="006F5BA1" w:rsidRPr="00685455" w:rsidRDefault="006F5BA1"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lang w:val="ja-JP"/>
        </w:rPr>
        <w:t xml:space="preserve">  </w:t>
      </w:r>
      <w:r w:rsidRPr="00685455">
        <w:rPr>
          <w:rFonts w:asciiTheme="minorEastAsia" w:eastAsiaTheme="minorEastAsia" w:hAnsiTheme="minorEastAsia" w:cs="ＭＳ 明朝" w:hint="eastAsia"/>
          <w:lang w:val="ja-JP"/>
        </w:rPr>
        <w:t>第三節　記号の役割</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 xml:space="preserve">　　第一項　全体に見られる傾向</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 xml:space="preserve">　　第二項　それぞれのジャンルの特徴</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 xml:space="preserve">　　第三項　ジャンルごとの特徴の比較</w:t>
      </w:r>
    </w:p>
    <w:p w:rsidR="006F5BA1" w:rsidRPr="00685455" w:rsidRDefault="006F5BA1"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 xml:space="preserve">　　第四項　特徴的なタイトル　</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 xml:space="preserve">　第四節　</w:t>
      </w:r>
      <w:r w:rsidRPr="00685455">
        <w:rPr>
          <w:rFonts w:asciiTheme="minorEastAsia" w:eastAsiaTheme="minorEastAsia" w:hAnsiTheme="minorEastAsia" w:cs="ＭＳ 明朝" w:hint="eastAsia"/>
        </w:rPr>
        <w:t>表現技法や特徴とその効果</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 xml:space="preserve">　　第一項　全体に見られる傾向</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 xml:space="preserve">　　第二項　それぞれのジャンルの特徴</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 xml:space="preserve">　　第三項　ジャンルごとの特徴の比較</w:t>
      </w:r>
    </w:p>
    <w:p w:rsidR="006F5BA1" w:rsidRPr="00685455" w:rsidRDefault="006F5BA1"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 xml:space="preserve">　　第四項　内容との関連</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 xml:space="preserve">　　第五項　特徴的なタイトル</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 xml:space="preserve">　第五節　音韻からみる特徴</w:t>
      </w:r>
    </w:p>
    <w:p w:rsidR="006F5BA1" w:rsidRPr="00685455" w:rsidRDefault="00762D74"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 xml:space="preserve">　　第一</w:t>
      </w:r>
      <w:r w:rsidR="006F5BA1" w:rsidRPr="00685455">
        <w:rPr>
          <w:rFonts w:asciiTheme="minorEastAsia" w:eastAsiaTheme="minorEastAsia" w:hAnsiTheme="minorEastAsia" w:cs="ＭＳ 明朝" w:hint="eastAsia"/>
          <w:lang w:val="ja-JP"/>
        </w:rPr>
        <w:t>項　特徴的なタイトル</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lastRenderedPageBreak/>
        <w:t>おわりに</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 xml:space="preserve">　第一節　結果から分かったこと</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 xml:space="preserve">　　第一項　</w:t>
      </w:r>
      <w:r w:rsidR="00C77D03" w:rsidRPr="00685455">
        <w:rPr>
          <w:rFonts w:asciiTheme="minorEastAsia" w:eastAsiaTheme="minorEastAsia" w:hAnsiTheme="minorEastAsia" w:cs="ＭＳ 明朝" w:hint="eastAsia"/>
          <w:lang w:val="ja-JP"/>
        </w:rPr>
        <w:t>考えられる買い手への影響</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 xml:space="preserve">　　第二項　</w:t>
      </w:r>
      <w:r w:rsidR="00C77D03" w:rsidRPr="00685455">
        <w:rPr>
          <w:rFonts w:asciiTheme="minorEastAsia" w:eastAsiaTheme="minorEastAsia" w:hAnsiTheme="minorEastAsia" w:cs="ＭＳ 明朝" w:hint="eastAsia"/>
          <w:lang w:val="ja-JP"/>
        </w:rPr>
        <w:t>売れ筋の書籍に見られるタイトルの特徴</w:t>
      </w:r>
    </w:p>
    <w:p w:rsidR="006F5BA1" w:rsidRPr="00685455" w:rsidRDefault="006F5BA1" w:rsidP="00055025">
      <w:pPr>
        <w:tabs>
          <w:tab w:val="left" w:pos="1050"/>
        </w:tabs>
        <w:autoSpaceDE w:val="0"/>
        <w:autoSpaceDN w:val="0"/>
        <w:adjustRightInd w:val="0"/>
        <w:ind w:left="1050" w:hanging="84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第二節</w:t>
      </w:r>
      <w:r w:rsidRPr="00685455">
        <w:rPr>
          <w:rFonts w:asciiTheme="minorEastAsia" w:eastAsiaTheme="minorEastAsia" w:hAnsiTheme="minorEastAsia" w:cs="ＭＳ 明朝"/>
          <w:lang w:val="ja-JP"/>
        </w:rPr>
        <w:tab/>
      </w:r>
      <w:r w:rsidRPr="00685455">
        <w:rPr>
          <w:rFonts w:asciiTheme="minorEastAsia" w:eastAsiaTheme="minorEastAsia" w:hAnsiTheme="minorEastAsia" w:cs="ＭＳ 明朝" w:hint="eastAsia"/>
          <w:lang w:val="ja-JP"/>
        </w:rPr>
        <w:t>今後の課題</w:t>
      </w:r>
    </w:p>
    <w:p w:rsidR="00D53E26" w:rsidRPr="00685455" w:rsidRDefault="006F5BA1" w:rsidP="00055025">
      <w:pPr>
        <w:ind w:firstLineChars="100" w:firstLine="21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第三節</w:t>
      </w:r>
      <w:r w:rsidR="00E15A87" w:rsidRPr="00685455">
        <w:rPr>
          <w:rFonts w:asciiTheme="minorEastAsia" w:eastAsiaTheme="minorEastAsia" w:hAnsiTheme="minorEastAsia" w:cs="ＭＳ 明朝" w:hint="eastAsia"/>
          <w:lang w:val="ja-JP"/>
        </w:rPr>
        <w:t xml:space="preserve">  </w:t>
      </w:r>
      <w:r w:rsidRPr="00685455">
        <w:rPr>
          <w:rFonts w:asciiTheme="minorEastAsia" w:eastAsiaTheme="minorEastAsia" w:hAnsiTheme="minorEastAsia" w:cs="ＭＳ 明朝" w:hint="eastAsia"/>
          <w:lang w:val="ja-JP"/>
        </w:rPr>
        <w:t>参考文献・参照資料</w:t>
      </w:r>
    </w:p>
    <w:p w:rsidR="006F5BA1" w:rsidRPr="00685455" w:rsidRDefault="006F5BA1" w:rsidP="00055025">
      <w:pPr>
        <w:jc w:val="left"/>
        <w:rPr>
          <w:rFonts w:asciiTheme="minorEastAsia" w:eastAsiaTheme="minorEastAsia" w:hAnsiTheme="minorEastAsia" w:cs="Times New Roman"/>
        </w:rPr>
      </w:pP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はじめに</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第一節　研究動機</w:t>
      </w:r>
    </w:p>
    <w:p w:rsidR="00D53E26" w:rsidRPr="00685455" w:rsidRDefault="00055025" w:rsidP="00055025">
      <w:pPr>
        <w:jc w:val="left"/>
        <w:rPr>
          <w:rFonts w:asciiTheme="minorEastAsia" w:eastAsiaTheme="minorEastAsia" w:hAnsiTheme="minorEastAsia" w:cs="ＭＳ Ｐゴシック"/>
          <w:kern w:val="0"/>
        </w:rPr>
      </w:pPr>
      <w:r w:rsidRPr="00685455">
        <w:rPr>
          <w:rFonts w:asciiTheme="minorEastAsia" w:eastAsiaTheme="minorEastAsia" w:hAnsiTheme="minorEastAsia" w:cs="ＭＳ 明朝" w:hint="eastAsia"/>
        </w:rPr>
        <w:t xml:space="preserve">　</w:t>
      </w:r>
      <w:r w:rsidR="00D53E26" w:rsidRPr="00685455">
        <w:rPr>
          <w:rFonts w:asciiTheme="minorEastAsia" w:eastAsiaTheme="minorEastAsia" w:hAnsiTheme="minorEastAsia" w:cs="ＭＳ 明朝" w:hint="eastAsia"/>
        </w:rPr>
        <w:t>近年大型の書店が増え、非常に多くの本を目にしている。実際、新刊の販売点数は</w:t>
      </w:r>
      <w:r w:rsidR="000D3499" w:rsidRPr="00685455">
        <w:rPr>
          <w:rFonts w:asciiTheme="minorEastAsia" w:eastAsiaTheme="minorEastAsia" w:hAnsiTheme="minorEastAsia" w:cs="ＭＳ Ｐゴシック"/>
          <w:kern w:val="0"/>
        </w:rPr>
        <w:t>78,349</w:t>
      </w:r>
      <w:r w:rsidR="00D53E26" w:rsidRPr="00685455">
        <w:rPr>
          <w:rFonts w:asciiTheme="minorEastAsia" w:eastAsiaTheme="minorEastAsia" w:hAnsiTheme="minorEastAsia" w:cs="ＭＳ 明朝" w:hint="eastAsia"/>
          <w:kern w:val="0"/>
        </w:rPr>
        <w:t>点</w:t>
      </w:r>
      <w:r w:rsidR="000D3499" w:rsidRPr="00685455">
        <w:rPr>
          <w:rStyle w:val="af2"/>
          <w:rFonts w:asciiTheme="minorEastAsia" w:eastAsiaTheme="minorEastAsia" w:hAnsiTheme="minorEastAsia" w:cs="ＭＳ 明朝"/>
          <w:kern w:val="0"/>
        </w:rPr>
        <w:endnoteReference w:id="1"/>
      </w:r>
      <w:r w:rsidR="00D53E26" w:rsidRPr="00685455">
        <w:rPr>
          <w:rFonts w:asciiTheme="minorEastAsia" w:eastAsiaTheme="minorEastAsia" w:hAnsiTheme="minorEastAsia" w:cs="ＭＳ 明朝" w:hint="eastAsia"/>
        </w:rPr>
        <w:t>と、ここ数年多少減少の傾向がみられるものの、</w:t>
      </w:r>
      <w:r w:rsidR="00D53E26" w:rsidRPr="00685455">
        <w:rPr>
          <w:rFonts w:asciiTheme="minorEastAsia" w:eastAsiaTheme="minorEastAsia" w:hAnsiTheme="minorEastAsia" w:cs="ＭＳ 明朝"/>
        </w:rPr>
        <w:t>1960</w:t>
      </w:r>
      <w:r w:rsidR="00D53E26" w:rsidRPr="00685455">
        <w:rPr>
          <w:rFonts w:asciiTheme="minorEastAsia" w:eastAsiaTheme="minorEastAsia" w:hAnsiTheme="minorEastAsia" w:cs="ＭＳ 明朝" w:hint="eastAsia"/>
        </w:rPr>
        <w:t>年以降増加し続けている。一方、本の販売部数は年々減少しており、現在は公立図書館の貸し出し冊数がそれを上回っている</w:t>
      </w:r>
      <w:r w:rsidRPr="00685455">
        <w:rPr>
          <w:rStyle w:val="af2"/>
          <w:rFonts w:asciiTheme="minorEastAsia" w:eastAsiaTheme="minorEastAsia" w:hAnsiTheme="minorEastAsia" w:cs="ＭＳ 明朝"/>
        </w:rPr>
        <w:endnoteReference w:id="2"/>
      </w:r>
      <w:r w:rsidR="00D53E26" w:rsidRPr="00685455">
        <w:rPr>
          <w:rFonts w:asciiTheme="minorEastAsia" w:eastAsiaTheme="minorEastAsia" w:hAnsiTheme="minorEastAsia" w:cs="ＭＳ 明朝" w:hint="eastAsia"/>
        </w:rPr>
        <w:t>。原因には景気の悪化や電子書籍の台頭など様々なものがあるだろうが、近年は本が売れにくくなってしまっているのだ。書店数の減少も顕著にそれを表しているだろう。このような状況下で、売り手である出版社や著者</w:t>
      </w:r>
      <w:r w:rsidR="00B2173F" w:rsidRPr="00685455">
        <w:rPr>
          <w:rFonts w:asciiTheme="minorEastAsia" w:eastAsiaTheme="minorEastAsia" w:hAnsiTheme="minorEastAsia" w:cs="ＭＳ 明朝" w:hint="eastAsia"/>
        </w:rPr>
        <w:t>、作者</w:t>
      </w:r>
      <w:r w:rsidR="00D53E26" w:rsidRPr="00685455">
        <w:rPr>
          <w:rFonts w:asciiTheme="minorEastAsia" w:eastAsiaTheme="minorEastAsia" w:hAnsiTheme="minorEastAsia" w:cs="ＭＳ 明朝" w:hint="eastAsia"/>
        </w:rPr>
        <w:t>は売れるため</w:t>
      </w:r>
      <w:r w:rsidRPr="00685455">
        <w:rPr>
          <w:rFonts w:asciiTheme="minorEastAsia" w:eastAsiaTheme="minorEastAsia" w:hAnsiTheme="minorEastAsia" w:cs="ＭＳ 明朝" w:hint="eastAsia"/>
        </w:rPr>
        <w:t>に様々な</w:t>
      </w:r>
      <w:r w:rsidR="00D53E26" w:rsidRPr="00685455">
        <w:rPr>
          <w:rFonts w:asciiTheme="minorEastAsia" w:eastAsiaTheme="minorEastAsia" w:hAnsiTheme="minorEastAsia" w:cs="ＭＳ 明朝" w:hint="eastAsia"/>
        </w:rPr>
        <w:t>工夫を凝らしているであろうが、私はその中でもタイトルの多様化・特殊化に興味をひかれた。例えば「</w:t>
      </w:r>
      <w:r w:rsidR="00D53E26" w:rsidRPr="00685455">
        <w:rPr>
          <w:rFonts w:asciiTheme="minorEastAsia" w:eastAsiaTheme="minorEastAsia" w:hAnsiTheme="minorEastAsia" w:cs="ＭＳ 明朝" w:hint="eastAsia"/>
          <w:color w:val="000000"/>
        </w:rPr>
        <w:t>医者に殺されない</w:t>
      </w:r>
      <w:r w:rsidR="00D53E26" w:rsidRPr="00685455">
        <w:rPr>
          <w:rFonts w:asciiTheme="minorEastAsia" w:eastAsiaTheme="minorEastAsia" w:hAnsiTheme="minorEastAsia" w:cs="ＭＳ 明朝"/>
          <w:color w:val="000000"/>
        </w:rPr>
        <w:t>47</w:t>
      </w:r>
      <w:r w:rsidR="00D53E26" w:rsidRPr="00685455">
        <w:rPr>
          <w:rFonts w:asciiTheme="minorEastAsia" w:eastAsiaTheme="minorEastAsia" w:hAnsiTheme="minorEastAsia" w:cs="ＭＳ 明朝" w:hint="eastAsia"/>
          <w:color w:val="000000"/>
        </w:rPr>
        <w:t>の心得」や「俺の妹がこんなに可愛いわけがない」などである。医者＝命を救う存在という常識に反する、非常にインパクトの強いタイトルと、話の内容を想起させるようなタイトルであり、どちらにもひどく興味をそそられた。</w:t>
      </w:r>
      <w:r w:rsidR="00D53E26" w:rsidRPr="00685455">
        <w:rPr>
          <w:rFonts w:asciiTheme="minorEastAsia" w:eastAsiaTheme="minorEastAsia" w:hAnsiTheme="minorEastAsia" w:cs="ＭＳ 明朝" w:hint="eastAsia"/>
        </w:rPr>
        <w:t>本のタイトルは内容を想起させる大きな要因であり、私自身、タイトルに惹かれ本を手に取ることも多い。そのため、売れている本のタイトルにはどのような傾向があるのかということを研究したいと考えた。</w:t>
      </w:r>
    </w:p>
    <w:p w:rsidR="00D53E26" w:rsidRPr="00685455" w:rsidRDefault="00D53E26" w:rsidP="00055025">
      <w:pPr>
        <w:jc w:val="left"/>
        <w:rPr>
          <w:rFonts w:asciiTheme="minorEastAsia" w:eastAsiaTheme="minorEastAsia" w:hAnsiTheme="minorEastAsia" w:cs="Times New Roman"/>
        </w:rPr>
      </w:pP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第二節　研究目的</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本研究の目的は売れている本のタイトルの傾向をつかむことである。ただし、本のタイトルはそのジャンルによって大きく傾向が異なっていると考えられるため、ジャンルごとに傾向を読みとりたい。その上で、総合的な傾向も調べていきたい。また、そのような傾向となっていることには何か理由があるはずである。なぜ近年の本のタイトルがそのような傾向を示すのかということについても研究を進めていきたい。</w:t>
      </w:r>
    </w:p>
    <w:p w:rsidR="00D53E26" w:rsidRPr="00685455" w:rsidRDefault="00D53E26" w:rsidP="00055025">
      <w:pPr>
        <w:jc w:val="left"/>
        <w:rPr>
          <w:rFonts w:asciiTheme="minorEastAsia" w:eastAsiaTheme="minorEastAsia" w:hAnsiTheme="minorEastAsia" w:cs="Times New Roman"/>
        </w:rPr>
      </w:pP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第二章</w:t>
      </w:r>
      <w:r w:rsidR="00AB676D" w:rsidRPr="00685455">
        <w:rPr>
          <w:rFonts w:asciiTheme="minorEastAsia" w:eastAsiaTheme="minorEastAsia" w:hAnsiTheme="minorEastAsia" w:cs="ＭＳ 明朝" w:hint="eastAsia"/>
        </w:rPr>
        <w:t xml:space="preserve">　研究対象</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第一節　ジャンルの</w:t>
      </w:r>
      <w:r w:rsidR="00AB676D" w:rsidRPr="00685455">
        <w:rPr>
          <w:rFonts w:asciiTheme="minorEastAsia" w:eastAsiaTheme="minorEastAsia" w:hAnsiTheme="minorEastAsia" w:cs="ＭＳ 明朝" w:hint="eastAsia"/>
        </w:rPr>
        <w:t>分類および</w:t>
      </w:r>
      <w:r w:rsidRPr="00685455">
        <w:rPr>
          <w:rFonts w:asciiTheme="minorEastAsia" w:eastAsiaTheme="minorEastAsia" w:hAnsiTheme="minorEastAsia" w:cs="ＭＳ 明朝" w:hint="eastAsia"/>
        </w:rPr>
        <w:t>定義</w:t>
      </w:r>
    </w:p>
    <w:p w:rsidR="00D53E26" w:rsidRPr="00685455" w:rsidRDefault="00D53E26" w:rsidP="00055025">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研究にあたって、対象となる本を「アート・建築・デザイン」「医学」「エッセイ」「絵本」「エンターテイメント」「科学・テクノロジー」「教育・学参・受験」「暮らし」「ゲーム攻略・ゲームブック」「語学・辞事典・年鑑」「コミック」「コミックその他」「コンピュータ・</w:t>
      </w:r>
      <w:r w:rsidRPr="00685455">
        <w:rPr>
          <w:rFonts w:asciiTheme="minorEastAsia" w:eastAsiaTheme="minorEastAsia" w:hAnsiTheme="minorEastAsia"/>
        </w:rPr>
        <w:t>IT</w:t>
      </w:r>
      <w:r w:rsidRPr="00685455">
        <w:rPr>
          <w:rFonts w:asciiTheme="minorEastAsia" w:eastAsiaTheme="minorEastAsia" w:hAnsiTheme="minorEastAsia" w:cs="ＭＳ 明朝" w:hint="eastAsia"/>
        </w:rPr>
        <w:t>」「雑誌」「詩歌」「資格・検定」「児童書」「社会・政治」「趣味・実用」「人文・思想」「ス</w:t>
      </w:r>
      <w:r w:rsidRPr="00685455">
        <w:rPr>
          <w:rFonts w:asciiTheme="minorEastAsia" w:eastAsiaTheme="minorEastAsia" w:hAnsiTheme="minorEastAsia" w:cs="ＭＳ 明朝" w:hint="eastAsia"/>
        </w:rPr>
        <w:lastRenderedPageBreak/>
        <w:t>ポーツ・アウトドア」「投資・金融・会社経営」「ノンフィクション」「ビジネス・経済」「評論」「文学」「</w:t>
      </w:r>
      <w:r w:rsidR="00055025" w:rsidRPr="00685455">
        <w:rPr>
          <w:rFonts w:asciiTheme="minorEastAsia" w:eastAsiaTheme="minorEastAsia" w:hAnsiTheme="minorEastAsia" w:cs="ＭＳ 明朝" w:hint="eastAsia"/>
        </w:rPr>
        <w:t>ライトノベル</w:t>
      </w:r>
      <w:r w:rsidRPr="00685455">
        <w:rPr>
          <w:rFonts w:asciiTheme="minorEastAsia" w:eastAsiaTheme="minorEastAsia" w:hAnsiTheme="minorEastAsia" w:cs="ＭＳ 明朝" w:hint="eastAsia"/>
        </w:rPr>
        <w:t>」「歴史・地理」「その他」に分類した。ジャンルはネット通販サイト「</w:t>
      </w:r>
      <w:r w:rsidRPr="00685455">
        <w:rPr>
          <w:rFonts w:asciiTheme="minorEastAsia" w:eastAsiaTheme="minorEastAsia" w:hAnsiTheme="minorEastAsia"/>
        </w:rPr>
        <w:t>Amazon</w:t>
      </w:r>
      <w:r w:rsidRPr="00685455">
        <w:rPr>
          <w:rFonts w:asciiTheme="minorEastAsia" w:eastAsiaTheme="minorEastAsia" w:hAnsiTheme="minorEastAsia" w:cs="ＭＳ 明朝" w:hint="eastAsia"/>
        </w:rPr>
        <w:t>」本のジャンル一覧に準拠しているが、特殊なものは「その他」に分類している。これらのジャンルは下位分類を含むものがあるが、系統が近いため同一に扱うこととした。しかし、さらに細分化が必要であると思われるものについては「評論」「文学」「エッセイ」のように細分化している。なお、「コミック」「コミックその他」についてはコミックエッセ</w:t>
      </w:r>
      <w:r w:rsidR="00055025" w:rsidRPr="00685455">
        <w:rPr>
          <w:rFonts w:asciiTheme="minorEastAsia" w:eastAsiaTheme="minorEastAsia" w:hAnsiTheme="minorEastAsia" w:cs="ＭＳ 明朝" w:hint="eastAsia"/>
        </w:rPr>
        <w:t>イのように少年マンガ、少女マンガ等に分類できないものをその他として</w:t>
      </w:r>
      <w:r w:rsidRPr="00685455">
        <w:rPr>
          <w:rFonts w:asciiTheme="minorEastAsia" w:eastAsiaTheme="minorEastAsia" w:hAnsiTheme="minorEastAsia" w:cs="ＭＳ 明朝" w:hint="eastAsia"/>
        </w:rPr>
        <w:t>分類している。また、ライトノベルについては現状定義が曖昧な部分が多いが、今回は出版レーベルにより区別することとした。</w:t>
      </w:r>
    </w:p>
    <w:p w:rsidR="00D53E26" w:rsidRPr="00685455" w:rsidRDefault="00D53E26" w:rsidP="00055025">
      <w:pPr>
        <w:jc w:val="left"/>
        <w:rPr>
          <w:rFonts w:asciiTheme="minorEastAsia" w:eastAsiaTheme="minorEastAsia" w:hAnsiTheme="minorEastAsia" w:cs="Times New Roman"/>
        </w:rPr>
      </w:pP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第二節　対象の選定にあたって</w:t>
      </w:r>
    </w:p>
    <w:p w:rsidR="00D53E26" w:rsidRPr="00685455" w:rsidRDefault="00D53E26" w:rsidP="00055025">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このようにジャンル分けをしているが、その中でも母数が少ないものや写真集等一般的に本と言えないようなものを含むジャンルを省き、研究対象を設定した。そのため今回研究に使用する本のジャンルは「医学」「絵本」「科学・テクノロジー」「暮らし」「コミック」「コミックその他」「コンピュータ・</w:t>
      </w:r>
      <w:r w:rsidRPr="00685455">
        <w:rPr>
          <w:rFonts w:asciiTheme="minorEastAsia" w:eastAsiaTheme="minorEastAsia" w:hAnsiTheme="minorEastAsia"/>
        </w:rPr>
        <w:t>IT</w:t>
      </w:r>
      <w:r w:rsidRPr="00685455">
        <w:rPr>
          <w:rFonts w:asciiTheme="minorEastAsia" w:eastAsiaTheme="minorEastAsia" w:hAnsiTheme="minorEastAsia" w:cs="ＭＳ 明朝" w:hint="eastAsia"/>
        </w:rPr>
        <w:t>」「児童書」「社会・政治」「人文・思想」「ビジネス・経済」「文学」「</w:t>
      </w:r>
      <w:r w:rsidR="00055025" w:rsidRPr="00685455">
        <w:rPr>
          <w:rFonts w:asciiTheme="minorEastAsia" w:eastAsiaTheme="minorEastAsia" w:hAnsiTheme="minorEastAsia" w:cs="ＭＳ 明朝" w:hint="eastAsia"/>
        </w:rPr>
        <w:t>ライトノベル</w:t>
      </w:r>
      <w:r w:rsidRPr="00685455">
        <w:rPr>
          <w:rFonts w:asciiTheme="minorEastAsia" w:eastAsiaTheme="minorEastAsia" w:hAnsiTheme="minorEastAsia" w:cs="ＭＳ 明朝" w:hint="eastAsia"/>
        </w:rPr>
        <w:t>」「歴史・地理」の</w:t>
      </w:r>
      <w:r w:rsidRPr="00685455">
        <w:rPr>
          <w:rFonts w:asciiTheme="minorEastAsia" w:eastAsiaTheme="minorEastAsia" w:hAnsiTheme="minorEastAsia"/>
        </w:rPr>
        <w:t>14</w:t>
      </w:r>
      <w:r w:rsidRPr="00685455">
        <w:rPr>
          <w:rFonts w:asciiTheme="minorEastAsia" w:eastAsiaTheme="minorEastAsia" w:hAnsiTheme="minorEastAsia" w:cs="ＭＳ 明朝" w:hint="eastAsia"/>
        </w:rPr>
        <w:t>種である。</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なお、本研究では売れている、つまり書店に並んでいる本のタイトルを研究対象として扱う。そのため本のタイトルとは必ずしも出版されている正式なタイトルではなく、買い手が目にするタイトルとしている。例えば伊賀泰代著「採用基準」は、表紙に書かれている「採用基準―地頭より論理的思考力より大切なもの」をタイトルとして扱っている。</w:t>
      </w:r>
    </w:p>
    <w:p w:rsidR="00D53E26" w:rsidRPr="00685455" w:rsidRDefault="00D53E26" w:rsidP="00055025">
      <w:pPr>
        <w:jc w:val="left"/>
        <w:rPr>
          <w:rFonts w:asciiTheme="minorEastAsia" w:eastAsiaTheme="minorEastAsia" w:hAnsiTheme="minorEastAsia" w:cs="Times New Roman"/>
        </w:rPr>
      </w:pP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第三章　研究方法</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研究は上記で対象とした全</w:t>
      </w:r>
      <w:r w:rsidRPr="00685455">
        <w:rPr>
          <w:rFonts w:asciiTheme="minorEastAsia" w:eastAsiaTheme="minorEastAsia" w:hAnsiTheme="minorEastAsia"/>
        </w:rPr>
        <w:t>14</w:t>
      </w:r>
      <w:r w:rsidRPr="00685455">
        <w:rPr>
          <w:rFonts w:asciiTheme="minorEastAsia" w:eastAsiaTheme="minorEastAsia" w:hAnsiTheme="minorEastAsia" w:cs="ＭＳ 明朝" w:hint="eastAsia"/>
        </w:rPr>
        <w:t>ジャンル</w:t>
      </w:r>
      <w:r w:rsidRPr="00685455">
        <w:rPr>
          <w:rFonts w:asciiTheme="minorEastAsia" w:eastAsiaTheme="minorEastAsia" w:hAnsiTheme="minorEastAsia"/>
        </w:rPr>
        <w:t>1027</w:t>
      </w:r>
      <w:r w:rsidRPr="00685455">
        <w:rPr>
          <w:rFonts w:asciiTheme="minorEastAsia" w:eastAsiaTheme="minorEastAsia" w:hAnsiTheme="minorEastAsia" w:cs="ＭＳ 明朝" w:hint="eastAsia"/>
        </w:rPr>
        <w:t>冊の本をいくつかのソフトウェアを使用して分析している。そしてそれぞれ分析した上で、</w:t>
      </w:r>
      <w:r w:rsidR="00131316" w:rsidRPr="00685455">
        <w:rPr>
          <w:rFonts w:asciiTheme="minorEastAsia" w:eastAsiaTheme="minorEastAsia" w:hAnsiTheme="minorEastAsia" w:cs="ＭＳ 明朝" w:hint="eastAsia"/>
        </w:rPr>
        <w:t>全体としての傾向や特徴の把握、ジャンルごとの特徴の把握およびそれぞれのジャンルの比較、またいくつかの特徴的なタイトルを抽出し、分析するという方法をとった。</w:t>
      </w:r>
      <w:r w:rsidR="008A71D2" w:rsidRPr="00685455">
        <w:rPr>
          <w:rFonts w:asciiTheme="minorEastAsia" w:eastAsiaTheme="minorEastAsia" w:hAnsiTheme="minorEastAsia" w:cs="ＭＳ 明朝" w:hint="eastAsia"/>
        </w:rPr>
        <w:t>分析の観点は以下のとおりである。</w:t>
      </w:r>
    </w:p>
    <w:p w:rsidR="008A71D2" w:rsidRPr="00685455" w:rsidRDefault="008A71D2"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第一節</w:t>
      </w:r>
      <w:r w:rsidRPr="00685455">
        <w:rPr>
          <w:rFonts w:asciiTheme="minorEastAsia" w:eastAsiaTheme="minorEastAsia" w:hAnsiTheme="minorEastAsia" w:cs="ＭＳ 明朝"/>
          <w:lang w:val="ja-JP"/>
        </w:rPr>
        <w:tab/>
      </w:r>
      <w:r w:rsidRPr="00685455">
        <w:rPr>
          <w:rFonts w:asciiTheme="minorEastAsia" w:eastAsiaTheme="minorEastAsia" w:hAnsiTheme="minorEastAsia" w:cs="ＭＳ 明朝" w:hint="eastAsia"/>
          <w:lang w:val="ja-JP"/>
        </w:rPr>
        <w:t>品詞等文構造上の特徴による分析</w:t>
      </w:r>
    </w:p>
    <w:p w:rsidR="006D51EA" w:rsidRPr="00685455" w:rsidRDefault="006D51EA"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・タイトルの品詞分解／他媒体との比較／ジャンルごとの比較／関連項目</w:t>
      </w:r>
    </w:p>
    <w:p w:rsidR="008A71D2" w:rsidRPr="00685455" w:rsidRDefault="008A71D2"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第二節　特徴的な語句とその効果</w:t>
      </w:r>
    </w:p>
    <w:p w:rsidR="006D51EA" w:rsidRPr="00685455" w:rsidRDefault="006D51EA" w:rsidP="00055025">
      <w:pPr>
        <w:autoSpaceDE w:val="0"/>
        <w:autoSpaceDN w:val="0"/>
        <w:adjustRightInd w:val="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・未知語の分類および分析／ジャンルごとの比較</w:t>
      </w:r>
    </w:p>
    <w:p w:rsidR="00055025" w:rsidRPr="00685455" w:rsidRDefault="008A71D2"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第三節</w:t>
      </w:r>
      <w:r w:rsidRPr="00685455">
        <w:rPr>
          <w:rFonts w:asciiTheme="minorEastAsia" w:eastAsiaTheme="minorEastAsia" w:hAnsiTheme="minorEastAsia" w:cs="ＭＳ 明朝"/>
          <w:lang w:val="ja-JP"/>
        </w:rPr>
        <w:tab/>
      </w:r>
      <w:r w:rsidRPr="00685455">
        <w:rPr>
          <w:rFonts w:asciiTheme="minorEastAsia" w:eastAsiaTheme="minorEastAsia" w:hAnsiTheme="minorEastAsia" w:cs="ＭＳ 明朝" w:hint="eastAsia"/>
          <w:lang w:val="ja-JP"/>
        </w:rPr>
        <w:t>記号の役割</w:t>
      </w:r>
    </w:p>
    <w:p w:rsidR="006D51EA" w:rsidRPr="00685455" w:rsidRDefault="006D51EA"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・記号の分析／ジャンルごとの比較</w:t>
      </w:r>
    </w:p>
    <w:p w:rsidR="008A71D2" w:rsidRPr="00685455" w:rsidRDefault="008A71D2"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第四節　表現技法や特徴とその効果</w:t>
      </w:r>
    </w:p>
    <w:p w:rsidR="006D51EA" w:rsidRPr="00685455" w:rsidRDefault="006D51EA"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・分析観点の設定／表現技法の分析／その他特徴の分析／ジャンルごとの比較</w:t>
      </w:r>
    </w:p>
    <w:p w:rsidR="008A71D2" w:rsidRPr="00685455" w:rsidRDefault="008A71D2"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第五節　音韻からみる特徴</w:t>
      </w:r>
    </w:p>
    <w:p w:rsidR="006D51EA" w:rsidRPr="00685455" w:rsidRDefault="006D51EA"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・音韻の特徴／音節の特徴</w:t>
      </w:r>
    </w:p>
    <w:p w:rsidR="00D53E26" w:rsidRPr="00685455" w:rsidRDefault="00D53E26" w:rsidP="00055025">
      <w:pPr>
        <w:jc w:val="left"/>
        <w:rPr>
          <w:rFonts w:asciiTheme="minorEastAsia" w:eastAsiaTheme="minorEastAsia" w:hAnsiTheme="minorEastAsia" w:cs="Times New Roman"/>
        </w:rPr>
      </w:pPr>
    </w:p>
    <w:p w:rsidR="00D53E26" w:rsidRPr="00685455" w:rsidRDefault="00D53E26" w:rsidP="00055025">
      <w:pPr>
        <w:numPr>
          <w:ilvl w:val="0"/>
          <w:numId w:val="3"/>
        </w:num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研究結果</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第一節　品詞等文構造上の特徴による分析</w:t>
      </w:r>
    </w:p>
    <w:p w:rsidR="00D53E26" w:rsidRPr="00685455" w:rsidRDefault="00D53E26" w:rsidP="00055025">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日本語形態素解析システム「茶筌」を使用して、研究対象全てのタイトルの品詞分解を行った。その際タイトルの構造上品詞分解できないものは、</w:t>
      </w:r>
      <w:r w:rsidR="00841296" w:rsidRPr="00685455">
        <w:rPr>
          <w:rFonts w:asciiTheme="minorEastAsia" w:eastAsiaTheme="minorEastAsia" w:hAnsiTheme="minorEastAsia" w:cs="ＭＳ 明朝" w:hint="eastAsia"/>
        </w:rPr>
        <w:t>新明解</w:t>
      </w:r>
      <w:r w:rsidRPr="00685455">
        <w:rPr>
          <w:rFonts w:asciiTheme="minorEastAsia" w:eastAsiaTheme="minorEastAsia" w:hAnsiTheme="minorEastAsia" w:cs="ＭＳ 明朝" w:hint="eastAsia"/>
        </w:rPr>
        <w:t>国語辞典に基づき手作業にて分析をしていった。</w:t>
      </w:r>
    </w:p>
    <w:p w:rsidR="00D53E26" w:rsidRPr="00685455" w:rsidRDefault="00933A62"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例「</w:t>
      </w:r>
      <w:r w:rsidR="00D53E26" w:rsidRPr="00685455">
        <w:rPr>
          <w:rFonts w:asciiTheme="minorEastAsia" w:eastAsiaTheme="minorEastAsia" w:hAnsiTheme="minorEastAsia" w:cs="ＭＳ 明朝" w:hint="eastAsia"/>
          <w:u w:val="single"/>
        </w:rPr>
        <w:t>ひとたまり</w:t>
      </w:r>
      <w:r w:rsidR="00D53E26" w:rsidRPr="00685455">
        <w:rPr>
          <w:rFonts w:asciiTheme="minorEastAsia" w:eastAsiaTheme="minorEastAsia" w:hAnsiTheme="minorEastAsia" w:cs="ＭＳ 明朝" w:hint="eastAsia"/>
        </w:rPr>
        <w:t>もない日本―根拠なき「楽観論」への全反論</w:t>
      </w:r>
      <w:r w:rsidRPr="00685455">
        <w:rPr>
          <w:rFonts w:asciiTheme="minorEastAsia" w:eastAsiaTheme="minorEastAsia" w:hAnsiTheme="minorEastAsia" w:cs="ＭＳ 明朝" w:hint="eastAsia"/>
        </w:rPr>
        <w:t>」（社会・政治）</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ひと／たまり　と別々の単語として認識されてしまう。</w:t>
      </w:r>
    </w:p>
    <w:p w:rsidR="00D53E26" w:rsidRPr="00685455" w:rsidRDefault="00933A62"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w:t>
      </w:r>
      <w:r w:rsidR="00D53E26" w:rsidRPr="00685455">
        <w:rPr>
          <w:rFonts w:asciiTheme="minorEastAsia" w:eastAsiaTheme="minorEastAsia" w:hAnsiTheme="minorEastAsia" w:cs="ＭＳ 明朝" w:hint="eastAsia"/>
        </w:rPr>
        <w:t>くまの</w:t>
      </w:r>
      <w:r w:rsidR="00D53E26" w:rsidRPr="00685455">
        <w:rPr>
          <w:rFonts w:asciiTheme="minorEastAsia" w:eastAsiaTheme="minorEastAsia" w:hAnsiTheme="minorEastAsia" w:cs="ＭＳ 明朝" w:hint="eastAsia"/>
          <w:u w:val="single"/>
        </w:rPr>
        <w:t>がっこう</w:t>
      </w:r>
      <w:r w:rsidR="00D53E26" w:rsidRPr="00685455">
        <w:rPr>
          <w:rFonts w:asciiTheme="minorEastAsia" w:eastAsiaTheme="minorEastAsia" w:hAnsiTheme="minorEastAsia" w:cs="ＭＳ 明朝" w:hint="eastAsia"/>
        </w:rPr>
        <w:t>ジャッキーの</w:t>
      </w:r>
      <w:r w:rsidR="00D53E26" w:rsidRPr="00685455">
        <w:rPr>
          <w:rFonts w:asciiTheme="minorEastAsia" w:eastAsiaTheme="minorEastAsia" w:hAnsiTheme="minorEastAsia" w:cs="ＭＳ 明朝" w:hint="eastAsia"/>
          <w:u w:val="single"/>
        </w:rPr>
        <w:t>いもうと</w:t>
      </w:r>
      <w:r w:rsidRPr="00685455">
        <w:rPr>
          <w:rFonts w:asciiTheme="minorEastAsia" w:eastAsiaTheme="minorEastAsia" w:hAnsiTheme="minorEastAsia" w:cs="ＭＳ 明朝" w:hint="eastAsia"/>
        </w:rPr>
        <w:t>」（絵本）</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平仮名で表示されているため、ひとつの単語として認識できない。</w:t>
      </w:r>
    </w:p>
    <w:p w:rsidR="00841296" w:rsidRPr="00685455" w:rsidRDefault="00841296" w:rsidP="00055025">
      <w:pPr>
        <w:jc w:val="left"/>
        <w:rPr>
          <w:rFonts w:asciiTheme="minorEastAsia" w:eastAsiaTheme="minorEastAsia" w:hAnsiTheme="minorEastAsia" w:cs="Times New Roman"/>
        </w:rPr>
      </w:pP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なお、茶筌および</w:t>
      </w:r>
      <w:r w:rsidR="00841296" w:rsidRPr="00685455">
        <w:rPr>
          <w:rFonts w:asciiTheme="minorEastAsia" w:eastAsiaTheme="minorEastAsia" w:hAnsiTheme="minorEastAsia" w:cs="ＭＳ 明朝" w:hint="eastAsia"/>
        </w:rPr>
        <w:t>新明解</w:t>
      </w:r>
      <w:r w:rsidRPr="00685455">
        <w:rPr>
          <w:rFonts w:asciiTheme="minorEastAsia" w:eastAsiaTheme="minorEastAsia" w:hAnsiTheme="minorEastAsia" w:cs="ＭＳ 明朝" w:hint="eastAsia"/>
        </w:rPr>
        <w:t>国語辞典どちらにおいても分析できないものは未知語とし、それらの分析はまた別に行っている。</w:t>
      </w:r>
      <w:r w:rsidR="00841296" w:rsidRPr="00685455">
        <w:rPr>
          <w:rFonts w:asciiTheme="minorEastAsia" w:eastAsiaTheme="minorEastAsia" w:hAnsiTheme="minorEastAsia" w:cs="ＭＳ 明朝" w:hint="eastAsia"/>
        </w:rPr>
        <w:t>また、今回は茶筅および新明解国語辞典の品詞分類を参考に、品詞を十二に分けた。</w:t>
      </w:r>
      <w:r w:rsidR="00DE593D" w:rsidRPr="00685455">
        <w:rPr>
          <w:rFonts w:asciiTheme="minorEastAsia" w:eastAsiaTheme="minorEastAsia" w:hAnsiTheme="minorEastAsia" w:cs="ＭＳ 明朝" w:hint="eastAsia"/>
        </w:rPr>
        <w:t>以下こ</w:t>
      </w:r>
      <w:r w:rsidR="00841296" w:rsidRPr="00685455">
        <w:rPr>
          <w:rFonts w:asciiTheme="minorEastAsia" w:eastAsiaTheme="minorEastAsia" w:hAnsiTheme="minorEastAsia" w:cs="ＭＳ 明朝" w:hint="eastAsia"/>
        </w:rPr>
        <w:t>の研究を通して品詞分類は同様に行っている。</w:t>
      </w:r>
    </w:p>
    <w:p w:rsidR="00D53E26" w:rsidRPr="00685455" w:rsidRDefault="00D53E26" w:rsidP="00055025">
      <w:pPr>
        <w:jc w:val="left"/>
        <w:rPr>
          <w:rFonts w:asciiTheme="minorEastAsia" w:eastAsiaTheme="minorEastAsia" w:hAnsiTheme="minorEastAsia" w:cs="Times New Roman"/>
        </w:rPr>
      </w:pP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第一項　全体に見られる傾向</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品詞分解の結果、全体として得られた結果は次のとおりである。</w:t>
      </w:r>
      <w:r w:rsidR="00841296" w:rsidRPr="00685455">
        <w:rPr>
          <w:rFonts w:asciiTheme="minorEastAsia" w:eastAsiaTheme="minorEastAsia" w:hAnsiTheme="minorEastAsia" w:cs="ＭＳ 明朝" w:hint="eastAsia"/>
        </w:rPr>
        <w:t>名詞が全体の過半数を占めており、</w:t>
      </w:r>
      <w:r w:rsidR="006932D4" w:rsidRPr="00685455">
        <w:rPr>
          <w:rFonts w:asciiTheme="minorEastAsia" w:eastAsiaTheme="minorEastAsia" w:hAnsiTheme="minorEastAsia" w:cs="ＭＳ 明朝" w:hint="eastAsia"/>
        </w:rPr>
        <w:t>割合が多い順に助詞、動</w:t>
      </w:r>
      <w:r w:rsidR="00841296" w:rsidRPr="00685455">
        <w:rPr>
          <w:rFonts w:asciiTheme="minorEastAsia" w:eastAsiaTheme="minorEastAsia" w:hAnsiTheme="minorEastAsia" w:cs="ＭＳ 明朝" w:hint="eastAsia"/>
        </w:rPr>
        <w:t>詞、記号…と続いている。一方、接続詞が最も少なく、感動詞、助詞がそれに続く。</w:t>
      </w:r>
    </w:p>
    <w:p w:rsidR="00D53E26" w:rsidRPr="00685455" w:rsidRDefault="00144E56"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noProof/>
        </w:rPr>
        <w:drawing>
          <wp:inline distT="0" distB="0" distL="0" distR="0">
            <wp:extent cx="3445510" cy="2553335"/>
            <wp:effectExtent l="0" t="0" r="2540" b="0"/>
            <wp:docPr id="20" name="グラフ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5510" cy="2553335"/>
                    </a:xfrm>
                    <a:prstGeom prst="rect">
                      <a:avLst/>
                    </a:prstGeom>
                    <a:noFill/>
                    <a:ln>
                      <a:noFill/>
                    </a:ln>
                  </pic:spPr>
                </pic:pic>
              </a:graphicData>
            </a:graphic>
          </wp:inline>
        </w:drawing>
      </w:r>
    </w:p>
    <w:p w:rsidR="00D53E26" w:rsidRPr="00685455" w:rsidRDefault="00D53E26" w:rsidP="00055025">
      <w:pPr>
        <w:jc w:val="left"/>
        <w:rPr>
          <w:rFonts w:asciiTheme="minorEastAsia" w:eastAsiaTheme="minorEastAsia" w:hAnsiTheme="minorEastAsia" w:cs="Times New Roman"/>
        </w:rPr>
      </w:pP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なお、タイトルの品詞の特徴をよりはっきりとさせるために、いくつかの媒体との比較を行った。比較をおこなったものは以下のものである。</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・宮沢賢治「やまなし」冒頭部分</w:t>
      </w:r>
    </w:p>
    <w:p w:rsidR="00D53E26" w:rsidRPr="00685455" w:rsidRDefault="00D53E26" w:rsidP="00055025">
      <w:pPr>
        <w:jc w:val="left"/>
        <w:rPr>
          <w:rFonts w:asciiTheme="minorEastAsia" w:eastAsiaTheme="minorEastAsia" w:hAnsiTheme="minorEastAsia"/>
        </w:rPr>
      </w:pPr>
      <w:r w:rsidRPr="00685455">
        <w:rPr>
          <w:rFonts w:asciiTheme="minorEastAsia" w:eastAsiaTheme="minorEastAsia" w:hAnsiTheme="minorEastAsia" w:cs="ＭＳ 明朝" w:hint="eastAsia"/>
        </w:rPr>
        <w:t>・歴代</w:t>
      </w:r>
      <w:r w:rsidRPr="00685455">
        <w:rPr>
          <w:rFonts w:asciiTheme="minorEastAsia" w:eastAsiaTheme="minorEastAsia" w:hAnsiTheme="minorEastAsia"/>
        </w:rPr>
        <w:t>CD</w:t>
      </w:r>
      <w:r w:rsidRPr="00685455">
        <w:rPr>
          <w:rFonts w:asciiTheme="minorEastAsia" w:eastAsiaTheme="minorEastAsia" w:hAnsiTheme="minorEastAsia" w:cs="ＭＳ 明朝" w:hint="eastAsia"/>
        </w:rPr>
        <w:t>シングル売り上げベスト</w:t>
      </w:r>
      <w:r w:rsidRPr="00685455">
        <w:rPr>
          <w:rFonts w:asciiTheme="minorEastAsia" w:eastAsiaTheme="minorEastAsia" w:hAnsiTheme="minorEastAsia"/>
        </w:rPr>
        <w:t>100</w:t>
      </w:r>
      <w:r w:rsidR="00155EFB" w:rsidRPr="00685455">
        <w:rPr>
          <w:rStyle w:val="af2"/>
          <w:rFonts w:asciiTheme="minorEastAsia" w:eastAsiaTheme="minorEastAsia" w:hAnsiTheme="minorEastAsia"/>
        </w:rPr>
        <w:endnoteReference w:id="3"/>
      </w:r>
    </w:p>
    <w:p w:rsidR="00D53E26" w:rsidRPr="00685455" w:rsidRDefault="00D53E26" w:rsidP="00055025">
      <w:pPr>
        <w:jc w:val="left"/>
        <w:rPr>
          <w:rFonts w:asciiTheme="minorEastAsia" w:eastAsiaTheme="minorEastAsia" w:hAnsiTheme="minorEastAsia"/>
        </w:rPr>
      </w:pPr>
      <w:r w:rsidRPr="00685455">
        <w:rPr>
          <w:rFonts w:asciiTheme="minorEastAsia" w:eastAsiaTheme="minorEastAsia" w:hAnsiTheme="minorEastAsia" w:cs="ＭＳ 明朝" w:hint="eastAsia"/>
        </w:rPr>
        <w:lastRenderedPageBreak/>
        <w:t>・歴代ゲームソフト売り上げベスト</w:t>
      </w:r>
      <w:r w:rsidRPr="00685455">
        <w:rPr>
          <w:rFonts w:asciiTheme="minorEastAsia" w:eastAsiaTheme="minorEastAsia" w:hAnsiTheme="minorEastAsia"/>
        </w:rPr>
        <w:t>100</w:t>
      </w:r>
      <w:r w:rsidR="00155EFB" w:rsidRPr="00685455">
        <w:rPr>
          <w:rStyle w:val="af2"/>
          <w:rFonts w:asciiTheme="minorEastAsia" w:eastAsiaTheme="minorEastAsia" w:hAnsiTheme="minorEastAsia"/>
        </w:rPr>
        <w:endnoteReference w:id="4"/>
      </w:r>
    </w:p>
    <w:p w:rsidR="00D53E26" w:rsidRPr="00685455" w:rsidRDefault="00D53E26" w:rsidP="00055025">
      <w:pPr>
        <w:jc w:val="left"/>
        <w:rPr>
          <w:rFonts w:asciiTheme="minorEastAsia" w:eastAsiaTheme="minorEastAsia" w:hAnsiTheme="minorEastAsia"/>
        </w:rPr>
      </w:pPr>
    </w:p>
    <w:p w:rsidR="00D53E26" w:rsidRPr="00685455" w:rsidRDefault="00D53E26"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まず、宮沢賢治「やまなし」の結果である。</w:t>
      </w:r>
    </w:p>
    <w:p w:rsidR="00391476" w:rsidRPr="00685455" w:rsidRDefault="0039147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これは比較媒体の中でも最も異なる特徴を示した。本のタイトルとは異なり、名詞の割合が少なく、代わりに動詞や助動詞、副詞等の割合が高くなっている。</w:t>
      </w:r>
    </w:p>
    <w:p w:rsidR="00D53E26" w:rsidRPr="00685455" w:rsidRDefault="00144E56"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noProof/>
        </w:rPr>
        <w:drawing>
          <wp:inline distT="0" distB="0" distL="0" distR="0">
            <wp:extent cx="3456940" cy="2576195"/>
            <wp:effectExtent l="0" t="0" r="0" b="0"/>
            <wp:docPr id="2" name="グラフ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6940" cy="2576195"/>
                    </a:xfrm>
                    <a:prstGeom prst="rect">
                      <a:avLst/>
                    </a:prstGeom>
                    <a:noFill/>
                    <a:ln>
                      <a:noFill/>
                    </a:ln>
                  </pic:spPr>
                </pic:pic>
              </a:graphicData>
            </a:graphic>
          </wp:inline>
        </w:drawing>
      </w:r>
    </w:p>
    <w:p w:rsidR="00D53E26" w:rsidRPr="00685455" w:rsidRDefault="00D53E26" w:rsidP="00055025">
      <w:pPr>
        <w:jc w:val="left"/>
        <w:rPr>
          <w:rFonts w:asciiTheme="minorEastAsia" w:eastAsiaTheme="minorEastAsia" w:hAnsiTheme="minorEastAsia" w:cs="Times New Roman"/>
        </w:rPr>
      </w:pPr>
    </w:p>
    <w:p w:rsidR="00D53E26" w:rsidRPr="00685455" w:rsidRDefault="00D53E26" w:rsidP="00055025">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次に、タイトルとして買い手の目に留まることが多いと考えられる、ゲームソフト及び</w:t>
      </w:r>
      <w:r w:rsidRPr="00685455">
        <w:rPr>
          <w:rFonts w:asciiTheme="minorEastAsia" w:eastAsiaTheme="minorEastAsia" w:hAnsiTheme="minorEastAsia"/>
        </w:rPr>
        <w:t>CD</w:t>
      </w:r>
      <w:r w:rsidRPr="00685455">
        <w:rPr>
          <w:rFonts w:asciiTheme="minorEastAsia" w:eastAsiaTheme="minorEastAsia" w:hAnsiTheme="minorEastAsia" w:cs="ＭＳ 明朝" w:hint="eastAsia"/>
        </w:rPr>
        <w:t>シングル歴代売上ベスト</w:t>
      </w:r>
      <w:r w:rsidRPr="00685455">
        <w:rPr>
          <w:rFonts w:asciiTheme="minorEastAsia" w:eastAsiaTheme="minorEastAsia" w:hAnsiTheme="minorEastAsia"/>
        </w:rPr>
        <w:t>100</w:t>
      </w:r>
      <w:r w:rsidRPr="00685455">
        <w:rPr>
          <w:rFonts w:asciiTheme="minorEastAsia" w:eastAsiaTheme="minorEastAsia" w:hAnsiTheme="minorEastAsia" w:cs="ＭＳ 明朝" w:hint="eastAsia"/>
        </w:rPr>
        <w:t>の結果をみていきたい。</w:t>
      </w:r>
    </w:p>
    <w:p w:rsidR="00391476" w:rsidRPr="00685455" w:rsidRDefault="00391476" w:rsidP="00391476">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これらを参照すると、ゲームソフトのタイトルは本のタイトルよりもより名詞の数が増えていることが分かる。また、</w:t>
      </w:r>
      <w:r w:rsidRPr="00685455">
        <w:rPr>
          <w:rFonts w:asciiTheme="minorEastAsia" w:eastAsiaTheme="minorEastAsia" w:hAnsiTheme="minorEastAsia"/>
        </w:rPr>
        <w:t>CD</w:t>
      </w:r>
      <w:r w:rsidRPr="00685455">
        <w:rPr>
          <w:rFonts w:asciiTheme="minorEastAsia" w:eastAsiaTheme="minorEastAsia" w:hAnsiTheme="minorEastAsia" w:cs="ＭＳ 明朝" w:hint="eastAsia"/>
        </w:rPr>
        <w:t>シングルのタイトルが本のタイトルに非常によく似た傾向を示している。</w:t>
      </w:r>
    </w:p>
    <w:p w:rsidR="00D53E26" w:rsidRPr="00685455" w:rsidRDefault="00144E56"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noProof/>
        </w:rPr>
        <w:drawing>
          <wp:inline distT="0" distB="0" distL="0" distR="0">
            <wp:extent cx="3445510" cy="2576195"/>
            <wp:effectExtent l="0" t="0" r="2540" b="0"/>
            <wp:docPr id="3" name="グラフ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 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5510" cy="2576195"/>
                    </a:xfrm>
                    <a:prstGeom prst="rect">
                      <a:avLst/>
                    </a:prstGeom>
                    <a:noFill/>
                    <a:ln>
                      <a:noFill/>
                    </a:ln>
                  </pic:spPr>
                </pic:pic>
              </a:graphicData>
            </a:graphic>
          </wp:inline>
        </w:drawing>
      </w:r>
    </w:p>
    <w:p w:rsidR="00D53E26" w:rsidRPr="00685455" w:rsidRDefault="00D53E26" w:rsidP="00055025">
      <w:pPr>
        <w:jc w:val="left"/>
        <w:rPr>
          <w:rFonts w:asciiTheme="minorEastAsia" w:eastAsiaTheme="minorEastAsia" w:hAnsiTheme="minorEastAsia" w:cs="Times New Roman"/>
        </w:rPr>
      </w:pPr>
    </w:p>
    <w:p w:rsidR="00D53E26" w:rsidRPr="00685455" w:rsidRDefault="00144E56"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noProof/>
        </w:rPr>
        <w:lastRenderedPageBreak/>
        <w:drawing>
          <wp:inline distT="0" distB="0" distL="0" distR="0">
            <wp:extent cx="3445510" cy="2598420"/>
            <wp:effectExtent l="0" t="0" r="2540" b="0"/>
            <wp:docPr id="4" name="グラフ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 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5510" cy="2598420"/>
                    </a:xfrm>
                    <a:prstGeom prst="rect">
                      <a:avLst/>
                    </a:prstGeom>
                    <a:noFill/>
                    <a:ln>
                      <a:noFill/>
                    </a:ln>
                  </pic:spPr>
                </pic:pic>
              </a:graphicData>
            </a:graphic>
          </wp:inline>
        </w:drawing>
      </w:r>
    </w:p>
    <w:p w:rsidR="00D53E26" w:rsidRPr="00685455" w:rsidRDefault="00D53E26" w:rsidP="00055025">
      <w:pPr>
        <w:jc w:val="left"/>
        <w:rPr>
          <w:rFonts w:asciiTheme="minorEastAsia" w:eastAsiaTheme="minorEastAsia" w:hAnsiTheme="minorEastAsia" w:cs="Times New Roman"/>
        </w:rPr>
      </w:pP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ここから分かることは、本のタイトルは売り手の意向で個性的に、かつ内容を想起させるようにきめられているということである。「やまなし」の文章は動詞や助動詞など用言の割合が高くなっているが、それらは物語に動きを出すために必要不可欠な要素である。また副詞や形容詞など修飾語句が多くなっていることも、物語のイメージを膨らませる重要な要素である。一方、本・</w:t>
      </w:r>
      <w:r w:rsidRPr="00685455">
        <w:rPr>
          <w:rFonts w:asciiTheme="minorEastAsia" w:eastAsiaTheme="minorEastAsia" w:hAnsiTheme="minorEastAsia"/>
        </w:rPr>
        <w:t>CD</w:t>
      </w:r>
      <w:r w:rsidRPr="00685455">
        <w:rPr>
          <w:rFonts w:asciiTheme="minorEastAsia" w:eastAsiaTheme="minorEastAsia" w:hAnsiTheme="minorEastAsia" w:cs="ＭＳ 明朝" w:hint="eastAsia"/>
        </w:rPr>
        <w:t>・ゲームソフトのタイトルについては、</w:t>
      </w:r>
      <w:r w:rsidR="00391476" w:rsidRPr="00685455">
        <w:rPr>
          <w:rFonts w:asciiTheme="minorEastAsia" w:eastAsiaTheme="minorEastAsia" w:hAnsiTheme="minorEastAsia" w:cs="ＭＳ 明朝" w:hint="eastAsia"/>
        </w:rPr>
        <w:t>比較的短い言葉で</w:t>
      </w:r>
      <w:r w:rsidRPr="00685455">
        <w:rPr>
          <w:rFonts w:asciiTheme="minorEastAsia" w:eastAsiaTheme="minorEastAsia" w:hAnsiTheme="minorEastAsia" w:cs="ＭＳ 明朝" w:hint="eastAsia"/>
        </w:rPr>
        <w:t>内容や楽曲を想起させるための役割があるため、内容を示す名詞が多く使われているのであろう。しかし、タイトルにおいても少なからず動詞や助動詞など用言は使われている。これは売り手がタイトルにより個性を出そうと考えた結果であろう。これは本のジャンルによっても傾向が異なってくるため、後に詳しく述べていきたい。</w:t>
      </w:r>
    </w:p>
    <w:p w:rsidR="00D53E26" w:rsidRPr="00685455" w:rsidRDefault="00D53E26" w:rsidP="00055025">
      <w:pPr>
        <w:jc w:val="left"/>
        <w:rPr>
          <w:rFonts w:asciiTheme="minorEastAsia" w:eastAsiaTheme="minorEastAsia" w:hAnsiTheme="minorEastAsia" w:cs="Times New Roman"/>
        </w:rPr>
      </w:pP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第二項　それぞれのジャンルの特徴</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次に、ジャンルごとに分けた上で同じく</w:t>
      </w:r>
      <w:r w:rsidR="00391476" w:rsidRPr="00685455">
        <w:rPr>
          <w:rFonts w:asciiTheme="minorEastAsia" w:eastAsiaTheme="minorEastAsia" w:hAnsiTheme="minorEastAsia" w:cs="ＭＳ 明朝" w:hint="eastAsia"/>
        </w:rPr>
        <w:t>タイトルにおける</w:t>
      </w:r>
      <w:r w:rsidRPr="00685455">
        <w:rPr>
          <w:rFonts w:asciiTheme="minorEastAsia" w:eastAsiaTheme="minorEastAsia" w:hAnsiTheme="minorEastAsia" w:cs="ＭＳ 明朝" w:hint="eastAsia"/>
        </w:rPr>
        <w:t>品詞の割合を分析していった。</w:t>
      </w:r>
      <w:r w:rsidR="00456E66" w:rsidRPr="00685455">
        <w:rPr>
          <w:rFonts w:asciiTheme="minorEastAsia" w:eastAsiaTheme="minorEastAsia" w:hAnsiTheme="minorEastAsia" w:cs="ＭＳ 明朝" w:hint="eastAsia"/>
        </w:rPr>
        <w:t>以下他の節でもジャンルごとの比較を行っているが、ジャンルは系統が近いと考えられるものを順に扱うこととした。</w:t>
      </w:r>
      <w:r w:rsidRPr="00685455">
        <w:rPr>
          <w:rFonts w:asciiTheme="minorEastAsia" w:eastAsiaTheme="minorEastAsia" w:hAnsiTheme="minorEastAsia" w:cs="ＭＳ 明朝" w:hint="eastAsia"/>
        </w:rPr>
        <w:t>分析の結果は以下の通りである。</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まず、歴史・地理の本を見ていきたい。このジャンルに含まれる本はほとんどが歴史に関するものであり、戦争に関するものも多い。また地図も</w:t>
      </w:r>
      <w:r w:rsidR="00391476" w:rsidRPr="00685455">
        <w:rPr>
          <w:rFonts w:asciiTheme="minorEastAsia" w:eastAsiaTheme="minorEastAsia" w:hAnsiTheme="minorEastAsia" w:cs="ＭＳ 明朝" w:hint="eastAsia"/>
        </w:rPr>
        <w:t>多少ではあるが</w:t>
      </w:r>
      <w:r w:rsidRPr="00685455">
        <w:rPr>
          <w:rFonts w:asciiTheme="minorEastAsia" w:eastAsiaTheme="minorEastAsia" w:hAnsiTheme="minorEastAsia" w:cs="ＭＳ 明朝" w:hint="eastAsia"/>
        </w:rPr>
        <w:t>このジャンルに含まれている。</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品詞の割合をみていくと、ほとんど全体と同様の傾向を示していることが分かる。ただし、全体に比べてやや形容詞の割合が少なくなっている。このジャンルに含まれる本をみると、「信長の城」や「蒼海の帝国海軍２ミッドウェー攻防」のように、内容を端的に表しているものが多くみられる。あえて形容詞を使い言葉を修飾せず、内容をそのまま示そうとしていることが特徴的である。</w:t>
      </w:r>
    </w:p>
    <w:p w:rsidR="00D53E26" w:rsidRPr="00685455" w:rsidRDefault="00144E56"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noProof/>
        </w:rPr>
        <w:lastRenderedPageBreak/>
        <w:drawing>
          <wp:inline distT="0" distB="0" distL="0" distR="0">
            <wp:extent cx="3479165" cy="2609215"/>
            <wp:effectExtent l="0" t="0" r="6985"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9165" cy="2609215"/>
                    </a:xfrm>
                    <a:prstGeom prst="rect">
                      <a:avLst/>
                    </a:prstGeom>
                    <a:noFill/>
                    <a:ln>
                      <a:noFill/>
                    </a:ln>
                  </pic:spPr>
                </pic:pic>
              </a:graphicData>
            </a:graphic>
          </wp:inline>
        </w:drawing>
      </w:r>
    </w:p>
    <w:p w:rsidR="00D53E26" w:rsidRPr="00685455" w:rsidRDefault="00D53E26" w:rsidP="00055025">
      <w:pPr>
        <w:jc w:val="left"/>
        <w:rPr>
          <w:rFonts w:asciiTheme="minorEastAsia" w:eastAsiaTheme="minorEastAsia" w:hAnsiTheme="minorEastAsia" w:cs="Times New Roman"/>
        </w:rPr>
      </w:pP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内容をそのまま示す傾向が強かったものとして、「コンピュータ・</w:t>
      </w:r>
      <w:r w:rsidRPr="00685455">
        <w:rPr>
          <w:rFonts w:asciiTheme="minorEastAsia" w:eastAsiaTheme="minorEastAsia" w:hAnsiTheme="minorEastAsia"/>
        </w:rPr>
        <w:t>IT</w:t>
      </w:r>
      <w:r w:rsidRPr="00685455">
        <w:rPr>
          <w:rFonts w:asciiTheme="minorEastAsia" w:eastAsiaTheme="minorEastAsia" w:hAnsiTheme="minorEastAsia" w:cs="ＭＳ 明朝" w:hint="eastAsia"/>
        </w:rPr>
        <w:t>」に属する本も挙げられる。結果は以下のようになった。名詞が</w:t>
      </w:r>
      <w:r w:rsidRPr="00685455">
        <w:rPr>
          <w:rFonts w:asciiTheme="minorEastAsia" w:eastAsiaTheme="minorEastAsia" w:hAnsiTheme="minorEastAsia"/>
        </w:rPr>
        <w:t>7</w:t>
      </w:r>
      <w:r w:rsidRPr="00685455">
        <w:rPr>
          <w:rFonts w:asciiTheme="minorEastAsia" w:eastAsiaTheme="minorEastAsia" w:hAnsiTheme="minorEastAsia" w:cs="ＭＳ 明朝" w:hint="eastAsia"/>
        </w:rPr>
        <w:t>割以上となっており、他のジャンルでは比較的多くみられた助詞についても少なくなっている。</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ここにある本の</w:t>
      </w:r>
      <w:r w:rsidR="00456E66" w:rsidRPr="00685455">
        <w:rPr>
          <w:rFonts w:asciiTheme="minorEastAsia" w:eastAsiaTheme="minorEastAsia" w:hAnsiTheme="minorEastAsia" w:cs="ＭＳ 明朝" w:hint="eastAsia"/>
        </w:rPr>
        <w:t>タイトルの</w:t>
      </w:r>
      <w:r w:rsidRPr="00685455">
        <w:rPr>
          <w:rFonts w:asciiTheme="minorEastAsia" w:eastAsiaTheme="minorEastAsia" w:hAnsiTheme="minorEastAsia" w:cs="ＭＳ 明朝" w:hint="eastAsia"/>
        </w:rPr>
        <w:t>例は「Ｗｅｂサービス開発徹底攻略」「ｉＰｈｏｎｅ５１００％活用ガイド」などである。どちらも名詞だけで構成されたタイトルであり、使用用途がはっきりと示されている。「すぐわかる</w:t>
      </w:r>
      <w:r w:rsidRPr="00685455">
        <w:rPr>
          <w:rFonts w:asciiTheme="minorEastAsia" w:eastAsiaTheme="minorEastAsia" w:hAnsiTheme="minorEastAsia"/>
        </w:rPr>
        <w:t xml:space="preserve"> </w:t>
      </w:r>
      <w:r w:rsidRPr="00685455">
        <w:rPr>
          <w:rFonts w:asciiTheme="minorEastAsia" w:eastAsiaTheme="minorEastAsia" w:hAnsiTheme="minorEastAsia" w:cs="ＭＳ 明朝" w:hint="eastAsia"/>
        </w:rPr>
        <w:t>ＧＩＭＰではじめる</w:t>
      </w:r>
      <w:r w:rsidRPr="00685455">
        <w:rPr>
          <w:rFonts w:asciiTheme="minorEastAsia" w:eastAsiaTheme="minorEastAsia" w:hAnsiTheme="minorEastAsia"/>
        </w:rPr>
        <w:t xml:space="preserve"> </w:t>
      </w:r>
      <w:r w:rsidRPr="00685455">
        <w:rPr>
          <w:rFonts w:asciiTheme="minorEastAsia" w:eastAsiaTheme="minorEastAsia" w:hAnsiTheme="minorEastAsia" w:cs="ＭＳ 明朝" w:hint="eastAsia"/>
        </w:rPr>
        <w:t>フォトレタッチ講座</w:t>
      </w:r>
      <w:r w:rsidRPr="00685455">
        <w:rPr>
          <w:rFonts w:asciiTheme="minorEastAsia" w:eastAsiaTheme="minorEastAsia" w:hAnsiTheme="minorEastAsia"/>
        </w:rPr>
        <w:t xml:space="preserve"> </w:t>
      </w:r>
      <w:r w:rsidRPr="00685455">
        <w:rPr>
          <w:rFonts w:asciiTheme="minorEastAsia" w:eastAsiaTheme="minorEastAsia" w:hAnsiTheme="minorEastAsia" w:cs="ＭＳ 明朝" w:hint="eastAsia"/>
        </w:rPr>
        <w:t>改訂版」のように名詞以外が含まれているものももちろん多くあるが、やはり使用用途が明確である。この分野は買い手が欲するものが決まっている場合が多いため、何のための本かをはっきり示す、このような結果となっていると考えられる。</w:t>
      </w:r>
    </w:p>
    <w:p w:rsidR="00D53E26" w:rsidRPr="00685455" w:rsidRDefault="00144E56"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noProof/>
        </w:rPr>
        <w:drawing>
          <wp:inline distT="0" distB="0" distL="0" distR="0">
            <wp:extent cx="3445510" cy="2609215"/>
            <wp:effectExtent l="0" t="0" r="2540" b="635"/>
            <wp:docPr id="6" name="グラフ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 13"/>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5510" cy="2609215"/>
                    </a:xfrm>
                    <a:prstGeom prst="rect">
                      <a:avLst/>
                    </a:prstGeom>
                    <a:noFill/>
                    <a:ln>
                      <a:noFill/>
                    </a:ln>
                  </pic:spPr>
                </pic:pic>
              </a:graphicData>
            </a:graphic>
          </wp:inline>
        </w:drawing>
      </w:r>
    </w:p>
    <w:p w:rsidR="00D53E26" w:rsidRPr="00685455" w:rsidRDefault="00D53E26" w:rsidP="00055025">
      <w:pPr>
        <w:jc w:val="left"/>
        <w:rPr>
          <w:rFonts w:asciiTheme="minorEastAsia" w:eastAsiaTheme="minorEastAsia" w:hAnsiTheme="minorEastAsia" w:cs="Times New Roman"/>
        </w:rPr>
      </w:pP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次に見ていくのは「社会・政治」である。「歴史・地理」に近いジャンルであるが、特徴</w:t>
      </w:r>
      <w:r w:rsidRPr="00685455">
        <w:rPr>
          <w:rFonts w:asciiTheme="minorEastAsia" w:eastAsiaTheme="minorEastAsia" w:hAnsiTheme="minorEastAsia" w:cs="ＭＳ 明朝" w:hint="eastAsia"/>
        </w:rPr>
        <w:lastRenderedPageBreak/>
        <w:t>は異なっており、比較的動詞や助詞の割合が高くなっている。また、全体に比べて副詞が多いことも特徴の一つである。</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このジャンルの本としては「これから世界はどうなるかー米国衰退と日本」「マイナンバー法のすべて身分証明、社会保障からプライバシー保護まで、共通番号制度のあるべき姿を徹底解説」「社会を変えるには」などがある。タイトルが短くまとまっているものもあれば、文章が長く続いている場合もあり</w:t>
      </w:r>
      <w:r w:rsidR="00456E66" w:rsidRPr="00685455">
        <w:rPr>
          <w:rFonts w:asciiTheme="minorEastAsia" w:eastAsiaTheme="minorEastAsia" w:hAnsiTheme="minorEastAsia" w:cs="ＭＳ 明朝" w:hint="eastAsia"/>
        </w:rPr>
        <w:t>様々</w:t>
      </w:r>
      <w:r w:rsidRPr="00685455">
        <w:rPr>
          <w:rFonts w:asciiTheme="minorEastAsia" w:eastAsiaTheme="minorEastAsia" w:hAnsiTheme="minorEastAsia" w:cs="ＭＳ 明朝" w:hint="eastAsia"/>
        </w:rPr>
        <w:t>である。副詞が多い理由として、このジャンルの本は買い手に向けて多くの工夫を凝らして呼び掛けをしていることが挙げられる。</w:t>
      </w:r>
      <w:r w:rsidR="00456E66" w:rsidRPr="00685455">
        <w:rPr>
          <w:rFonts w:asciiTheme="minorEastAsia" w:eastAsiaTheme="minorEastAsia" w:hAnsiTheme="minorEastAsia" w:cs="ＭＳ 明朝" w:hint="eastAsia"/>
        </w:rPr>
        <w:t>したがって、名詞だけでなく程度や状態を</w:t>
      </w:r>
      <w:r w:rsidR="002504DC" w:rsidRPr="00685455">
        <w:rPr>
          <w:rFonts w:asciiTheme="minorEastAsia" w:eastAsiaTheme="minorEastAsia" w:hAnsiTheme="minorEastAsia" w:cs="ＭＳ 明朝" w:hint="eastAsia"/>
        </w:rPr>
        <w:t>表す副詞、名詞を修飾する形容詞など多様な品詞が使われる傾向にあると言える。</w:t>
      </w:r>
      <w:r w:rsidRPr="00685455">
        <w:rPr>
          <w:rFonts w:asciiTheme="minorEastAsia" w:eastAsiaTheme="minorEastAsia" w:hAnsiTheme="minorEastAsia" w:cs="ＭＳ 明朝" w:hint="eastAsia"/>
        </w:rPr>
        <w:t>それについてはまた次の項で</w:t>
      </w:r>
      <w:r w:rsidR="002504DC" w:rsidRPr="00685455">
        <w:rPr>
          <w:rFonts w:asciiTheme="minorEastAsia" w:eastAsiaTheme="minorEastAsia" w:hAnsiTheme="minorEastAsia" w:cs="ＭＳ 明朝" w:hint="eastAsia"/>
        </w:rPr>
        <w:t>詳しく</w:t>
      </w:r>
      <w:r w:rsidRPr="00685455">
        <w:rPr>
          <w:rFonts w:asciiTheme="minorEastAsia" w:eastAsiaTheme="minorEastAsia" w:hAnsiTheme="minorEastAsia" w:cs="ＭＳ 明朝" w:hint="eastAsia"/>
        </w:rPr>
        <w:t>説明していきたい。</w:t>
      </w:r>
    </w:p>
    <w:p w:rsidR="00D53E26" w:rsidRPr="00685455" w:rsidRDefault="00144E56"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noProof/>
        </w:rPr>
        <w:drawing>
          <wp:inline distT="0" distB="0" distL="0" distR="0">
            <wp:extent cx="3445510" cy="2620645"/>
            <wp:effectExtent l="0" t="0" r="2540" b="8255"/>
            <wp:docPr id="7" name="グラフ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 1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5510" cy="2620645"/>
                    </a:xfrm>
                    <a:prstGeom prst="rect">
                      <a:avLst/>
                    </a:prstGeom>
                    <a:noFill/>
                    <a:ln>
                      <a:noFill/>
                    </a:ln>
                  </pic:spPr>
                </pic:pic>
              </a:graphicData>
            </a:graphic>
          </wp:inline>
        </w:drawing>
      </w:r>
    </w:p>
    <w:p w:rsidR="00D53E26" w:rsidRPr="00685455" w:rsidRDefault="00D53E26" w:rsidP="00055025">
      <w:pPr>
        <w:jc w:val="left"/>
        <w:rPr>
          <w:rFonts w:asciiTheme="minorEastAsia" w:eastAsiaTheme="minorEastAsia" w:hAnsiTheme="minorEastAsia" w:cs="Times New Roman"/>
        </w:rPr>
      </w:pP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「社会・政治」とジャンルとして</w:t>
      </w:r>
      <w:r w:rsidR="00C1721C" w:rsidRPr="00685455">
        <w:rPr>
          <w:rFonts w:asciiTheme="minorEastAsia" w:eastAsiaTheme="minorEastAsia" w:hAnsiTheme="minorEastAsia" w:cs="ＭＳ 明朝" w:hint="eastAsia"/>
        </w:rPr>
        <w:t>非常に</w:t>
      </w:r>
      <w:r w:rsidRPr="00685455">
        <w:rPr>
          <w:rFonts w:asciiTheme="minorEastAsia" w:eastAsiaTheme="minorEastAsia" w:hAnsiTheme="minorEastAsia" w:cs="ＭＳ 明朝" w:hint="eastAsia"/>
        </w:rPr>
        <w:t>近く、傾向も似ているのが「ビジネス・経済」である。やはり名詞の割合が低くなり、動詞や助詞が多くなっている。「社会・政治」との違いとしては、こちらの方が若干記号の割合が高くなっていることがある。</w:t>
      </w:r>
    </w:p>
    <w:p w:rsidR="00D53E26" w:rsidRPr="00685455" w:rsidRDefault="00D53E26"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９９％の人がしていないたった１％の仕事のコツ」「そろそろ会社辞めようかなと思っている人に、一人でも食べていける知識をシェアしようじゃないか」などがこのジャンルの本の例である。社会人を対象とした仕事術などの本が目立ち、また「よくわかる日本経済入門」など経済に関する本も多い。記号が多い理由としては「」や！などがよく使われていることがあるが、「」を使った強調や！を使った呼び掛けなど他の本との差別化や買い手に訴えかける工夫がなされている。</w:t>
      </w:r>
    </w:p>
    <w:p w:rsidR="00C1721C" w:rsidRPr="00685455" w:rsidRDefault="00C1721C"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先ほどの「社会・政治」でも買い手に向けて様々な工夫を凝らした呼び掛けがしてあると述べたが、もちろん「ビジネス・経済」でも動詞や助詞などがタイトルに含まれていることが多く、それゆえタイトルに含まれる言葉は多いと言える。言葉の多さゆえに買い手に本について示せることは多くなるが、それ以外にもこのように記号を使うことやはり他の本との違いを生み出すことができると考えられる。また記号はジャンルごとに使用頻度</w:t>
      </w:r>
      <w:r w:rsidRPr="00685455">
        <w:rPr>
          <w:rFonts w:asciiTheme="minorEastAsia" w:eastAsiaTheme="minorEastAsia" w:hAnsiTheme="minorEastAsia" w:cs="ＭＳ 明朝" w:hint="eastAsia"/>
        </w:rPr>
        <w:lastRenderedPageBreak/>
        <w:t>や種類が異なるため、詳しくは第三節でまとめることとする。</w:t>
      </w:r>
    </w:p>
    <w:p w:rsidR="00D53E26" w:rsidRPr="00685455" w:rsidRDefault="00144E56"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noProof/>
        </w:rPr>
        <w:drawing>
          <wp:inline distT="0" distB="0" distL="0" distR="0">
            <wp:extent cx="3423285" cy="2620645"/>
            <wp:effectExtent l="0" t="0" r="5715" b="8255"/>
            <wp:docPr id="8" name="グラフ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 1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3285" cy="2620645"/>
                    </a:xfrm>
                    <a:prstGeom prst="rect">
                      <a:avLst/>
                    </a:prstGeom>
                    <a:noFill/>
                    <a:ln>
                      <a:noFill/>
                    </a:ln>
                  </pic:spPr>
                </pic:pic>
              </a:graphicData>
            </a:graphic>
          </wp:inline>
        </w:drawing>
      </w:r>
    </w:p>
    <w:p w:rsidR="00D53E26" w:rsidRPr="00685455" w:rsidRDefault="00D53E26" w:rsidP="00055025">
      <w:pPr>
        <w:jc w:val="left"/>
        <w:rPr>
          <w:rFonts w:asciiTheme="minorEastAsia" w:eastAsiaTheme="minorEastAsia" w:hAnsiTheme="minorEastAsia" w:cs="Times New Roman"/>
        </w:rPr>
      </w:pP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次にみていくのは「科学・テクノロジー」である。全体の傾向と似ているが、名詞の割合が</w:t>
      </w:r>
      <w:r w:rsidR="00C1721C" w:rsidRPr="00685455">
        <w:rPr>
          <w:rFonts w:asciiTheme="minorEastAsia" w:eastAsiaTheme="minorEastAsia" w:hAnsiTheme="minorEastAsia" w:cs="ＭＳ 明朝" w:hint="eastAsia"/>
        </w:rPr>
        <w:t>少なく</w:t>
      </w:r>
      <w:r w:rsidRPr="00685455">
        <w:rPr>
          <w:rFonts w:asciiTheme="minorEastAsia" w:eastAsiaTheme="minorEastAsia" w:hAnsiTheme="minorEastAsia" w:cs="ＭＳ 明朝" w:hint="eastAsia"/>
        </w:rPr>
        <w:t>なり、代わりに助詞の割合が</w:t>
      </w:r>
      <w:r w:rsidR="00C1721C" w:rsidRPr="00685455">
        <w:rPr>
          <w:rFonts w:asciiTheme="minorEastAsia" w:eastAsiaTheme="minorEastAsia" w:hAnsiTheme="minorEastAsia" w:cs="ＭＳ 明朝" w:hint="eastAsia"/>
        </w:rPr>
        <w:t>大きく</w:t>
      </w:r>
      <w:r w:rsidRPr="00685455">
        <w:rPr>
          <w:rFonts w:asciiTheme="minorEastAsia" w:eastAsiaTheme="minorEastAsia" w:hAnsiTheme="minorEastAsia" w:cs="ＭＳ 明朝" w:hint="eastAsia"/>
        </w:rPr>
        <w:t>なっている。</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強い力と弱い力ヒッグス粒子が宇宙にかけた魔法を解く」「東海地震も関東大地震も起きない！地震予知はなぜ外れるのか」などの本があり、ジャンルとしては「社会・政治」と近しいものがある。このように文章で買い手に内容を示すものもあれば、「世界で一番美しい元素図鑑」のように端的に内容を示し、かつ買い手に特徴を伝えるものもある。</w:t>
      </w:r>
      <w:r w:rsidR="00C1721C" w:rsidRPr="00685455">
        <w:rPr>
          <w:rFonts w:asciiTheme="minorEastAsia" w:eastAsiaTheme="minorEastAsia" w:hAnsiTheme="minorEastAsia" w:cs="ＭＳ 明朝" w:hint="eastAsia"/>
        </w:rPr>
        <w:t>しかし、どちらにしても書かれている内容は明らかであ</w:t>
      </w:r>
      <w:r w:rsidR="00431A65" w:rsidRPr="00685455">
        <w:rPr>
          <w:rFonts w:asciiTheme="minorEastAsia" w:eastAsiaTheme="minorEastAsia" w:hAnsiTheme="minorEastAsia" w:cs="ＭＳ 明朝" w:hint="eastAsia"/>
        </w:rPr>
        <w:t>る。例えば後の「人文・思想」にはタイトルが抽象的であるものもあり、このジャンルとは異なっているのだが、ここではどのように言葉を飾っても内容を示すことが重要であるのが特徴だと言える</w:t>
      </w:r>
      <w:r w:rsidR="001E5A64" w:rsidRPr="00685455">
        <w:rPr>
          <w:rFonts w:asciiTheme="minorEastAsia" w:eastAsiaTheme="minorEastAsia" w:hAnsiTheme="minorEastAsia" w:cs="ＭＳ 明朝" w:hint="eastAsia"/>
        </w:rPr>
        <w:t>。</w:t>
      </w:r>
    </w:p>
    <w:p w:rsidR="00D53E26" w:rsidRPr="00685455" w:rsidRDefault="00144E56"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noProof/>
        </w:rPr>
        <w:drawing>
          <wp:inline distT="0" distB="0" distL="0" distR="0">
            <wp:extent cx="3445510" cy="2542540"/>
            <wp:effectExtent l="0" t="0" r="2540" b="0"/>
            <wp:docPr id="9" name="グラフ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 7"/>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4"/>
                    <a:stretch>
                      <a:fillRect/>
                    </a:stretch>
                  </pic:blipFill>
                  <pic:spPr bwMode="auto">
                    <a:xfrm>
                      <a:off x="0" y="0"/>
                      <a:ext cx="3445510" cy="2542540"/>
                    </a:xfrm>
                    <a:prstGeom prst="rect">
                      <a:avLst/>
                    </a:prstGeom>
                    <a:noFill/>
                    <a:ln>
                      <a:noFill/>
                    </a:ln>
                  </pic:spPr>
                </pic:pic>
              </a:graphicData>
            </a:graphic>
          </wp:inline>
        </w:drawing>
      </w:r>
    </w:p>
    <w:p w:rsidR="00402FC1" w:rsidRPr="00685455" w:rsidRDefault="00402FC1" w:rsidP="00055025">
      <w:pPr>
        <w:jc w:val="left"/>
        <w:rPr>
          <w:rFonts w:asciiTheme="minorEastAsia" w:eastAsiaTheme="minorEastAsia" w:hAnsiTheme="minorEastAsia" w:cs="Times New Roman"/>
        </w:rPr>
      </w:pPr>
    </w:p>
    <w:p w:rsidR="00D53E26" w:rsidRPr="00685455" w:rsidRDefault="00D53E26" w:rsidP="00055025">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lastRenderedPageBreak/>
        <w:t>「医学」は名詞が多いという点では「コンピュータ・</w:t>
      </w:r>
      <w:r w:rsidRPr="00685455">
        <w:rPr>
          <w:rFonts w:asciiTheme="minorEastAsia" w:eastAsiaTheme="minorEastAsia" w:hAnsiTheme="minorEastAsia"/>
        </w:rPr>
        <w:t>IT</w:t>
      </w:r>
      <w:r w:rsidRPr="00685455">
        <w:rPr>
          <w:rFonts w:asciiTheme="minorEastAsia" w:eastAsiaTheme="minorEastAsia" w:hAnsiTheme="minorEastAsia" w:cs="ＭＳ 明朝" w:hint="eastAsia"/>
        </w:rPr>
        <w:t>」に似ているが、動詞も多くみられるという点は特徴的である。「鼻アレルギー診療ガイドライン</w:t>
      </w:r>
      <w:r w:rsidRPr="00685455">
        <w:rPr>
          <w:rFonts w:asciiTheme="minorEastAsia" w:eastAsiaTheme="minorEastAsia" w:hAnsiTheme="minorEastAsia"/>
        </w:rPr>
        <w:t xml:space="preserve"> </w:t>
      </w:r>
      <w:r w:rsidRPr="00685455">
        <w:rPr>
          <w:rFonts w:asciiTheme="minorEastAsia" w:eastAsiaTheme="minorEastAsia" w:hAnsiTheme="minorEastAsia" w:cs="ＭＳ 明朝" w:hint="eastAsia"/>
        </w:rPr>
        <w:t>２０１３年版</w:t>
      </w:r>
      <w:r w:rsidRPr="00685455">
        <w:rPr>
          <w:rFonts w:asciiTheme="minorEastAsia" w:eastAsiaTheme="minorEastAsia" w:hAnsiTheme="minorEastAsia"/>
        </w:rPr>
        <w:t xml:space="preserve"> </w:t>
      </w:r>
      <w:r w:rsidRPr="00685455">
        <w:rPr>
          <w:rFonts w:asciiTheme="minorEastAsia" w:eastAsiaTheme="minorEastAsia" w:hAnsiTheme="minorEastAsia" w:cs="ＭＳ 明朝" w:hint="eastAsia"/>
        </w:rPr>
        <w:t>ダイジェスト版」「当直医マニュアル２０１３　第１６版」のように名詞で構成され、内容が分かりやすく示されているタイトルが多い一方、「絶対わかる抗菌薬はじめの一歩一目でわかる重要ポイントと演習問題で使い方の基本をマスター」のように文章になっているものもある。</w:t>
      </w:r>
      <w:r w:rsidR="00402FC1" w:rsidRPr="00685455">
        <w:rPr>
          <w:rFonts w:asciiTheme="minorEastAsia" w:eastAsiaTheme="minorEastAsia" w:hAnsiTheme="minorEastAsia" w:cs="ＭＳ 明朝" w:hint="eastAsia"/>
        </w:rPr>
        <w:t>しかしやはり本の使用用途は明確である。</w:t>
      </w:r>
    </w:p>
    <w:p w:rsidR="00D53E26" w:rsidRPr="00685455" w:rsidRDefault="00144E56"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noProof/>
        </w:rPr>
        <w:drawing>
          <wp:inline distT="0" distB="0" distL="0" distR="0">
            <wp:extent cx="3434715" cy="2553335"/>
            <wp:effectExtent l="0" t="0" r="0" b="0"/>
            <wp:docPr id="10" name="グラフ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 8"/>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4715" cy="2553335"/>
                    </a:xfrm>
                    <a:prstGeom prst="rect">
                      <a:avLst/>
                    </a:prstGeom>
                    <a:noFill/>
                    <a:ln>
                      <a:noFill/>
                    </a:ln>
                  </pic:spPr>
                </pic:pic>
              </a:graphicData>
            </a:graphic>
          </wp:inline>
        </w:drawing>
      </w:r>
    </w:p>
    <w:p w:rsidR="00D53E26" w:rsidRPr="00685455" w:rsidRDefault="00D53E26" w:rsidP="00055025">
      <w:pPr>
        <w:jc w:val="left"/>
        <w:rPr>
          <w:rFonts w:asciiTheme="minorEastAsia" w:eastAsiaTheme="minorEastAsia" w:hAnsiTheme="minorEastAsia" w:cs="Times New Roman"/>
        </w:rPr>
      </w:pP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次に、</w:t>
      </w:r>
      <w:r w:rsidR="00426AF2" w:rsidRPr="00685455">
        <w:rPr>
          <w:rFonts w:asciiTheme="minorEastAsia" w:eastAsiaTheme="minorEastAsia" w:hAnsiTheme="minorEastAsia" w:cs="ＭＳ 明朝" w:hint="eastAsia"/>
        </w:rPr>
        <w:t>「</w:t>
      </w:r>
      <w:r w:rsidRPr="00685455">
        <w:rPr>
          <w:rFonts w:asciiTheme="minorEastAsia" w:eastAsiaTheme="minorEastAsia" w:hAnsiTheme="minorEastAsia" w:cs="ＭＳ 明朝" w:hint="eastAsia"/>
        </w:rPr>
        <w:t>暮らし</w:t>
      </w:r>
      <w:r w:rsidR="00426AF2" w:rsidRPr="00685455">
        <w:rPr>
          <w:rFonts w:asciiTheme="minorEastAsia" w:eastAsiaTheme="minorEastAsia" w:hAnsiTheme="minorEastAsia" w:cs="ＭＳ 明朝" w:hint="eastAsia"/>
        </w:rPr>
        <w:t>」</w:t>
      </w:r>
      <w:r w:rsidRPr="00685455">
        <w:rPr>
          <w:rFonts w:asciiTheme="minorEastAsia" w:eastAsiaTheme="minorEastAsia" w:hAnsiTheme="minorEastAsia" w:cs="ＭＳ 明朝" w:hint="eastAsia"/>
        </w:rPr>
        <w:t>に関するタイトルを見ていきたい。ここに含まれる本は暮らしや健康・子育てに関するものであり、家庭生活に密接にかかわる内容のものである。ダイエットや料理、整理整頓術など身近な内容のものが多い。</w:t>
      </w:r>
    </w:p>
    <w:p w:rsidR="00D53E26" w:rsidRPr="00685455" w:rsidRDefault="00D53E26" w:rsidP="00055025">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品詞の割合は全体と比べると名詞の割合が少なくなっており、その代わり動詞、助詞の割合が高くなっている。このジャンルに含まれる本の例としては「世界一きれいになるモレノ博士の１７日間ダイエット一生太らない！絶対リバウンドしない！」「マンションはこうして選びなさい新版慌てないで！契約前にこの１冊」などがある。先述したようにこのジャンルは身近な内容のものが多いため、例えばダイエットにしても関連する本は多数ある。また著者が明確に示されていない場合も多く、</w:t>
      </w:r>
      <w:r w:rsidR="00402FC1" w:rsidRPr="00685455">
        <w:rPr>
          <w:rFonts w:asciiTheme="minorEastAsia" w:eastAsiaTheme="minorEastAsia" w:hAnsiTheme="minorEastAsia" w:cs="ＭＳ 明朝" w:hint="eastAsia"/>
        </w:rPr>
        <w:t>後に述べる「文学」等のように作者（著者）の力が強くないため、</w:t>
      </w:r>
      <w:r w:rsidRPr="00685455">
        <w:rPr>
          <w:rFonts w:asciiTheme="minorEastAsia" w:eastAsiaTheme="minorEastAsia" w:hAnsiTheme="minorEastAsia" w:cs="ＭＳ 明朝" w:hint="eastAsia"/>
        </w:rPr>
        <w:t>タイトルは購入するための大きなきっかけであると考えられる。そのためタイトルで多くの要素を示</w:t>
      </w:r>
      <w:r w:rsidR="00402FC1" w:rsidRPr="00685455">
        <w:rPr>
          <w:rFonts w:asciiTheme="minorEastAsia" w:eastAsiaTheme="minorEastAsia" w:hAnsiTheme="minorEastAsia" w:cs="ＭＳ 明朝" w:hint="eastAsia"/>
        </w:rPr>
        <w:t>すため、また他の本と差別化を図るため</w:t>
      </w:r>
      <w:r w:rsidRPr="00685455">
        <w:rPr>
          <w:rFonts w:asciiTheme="minorEastAsia" w:eastAsiaTheme="minorEastAsia" w:hAnsiTheme="minorEastAsia" w:cs="ＭＳ 明朝" w:hint="eastAsia"/>
        </w:rPr>
        <w:t>、様々な品詞が使われることとなったのであろう。</w:t>
      </w:r>
    </w:p>
    <w:p w:rsidR="00D53E26" w:rsidRPr="00685455" w:rsidRDefault="00144E56"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noProof/>
        </w:rPr>
        <w:lastRenderedPageBreak/>
        <w:drawing>
          <wp:inline distT="0" distB="0" distL="0" distR="0">
            <wp:extent cx="3512820" cy="2564765"/>
            <wp:effectExtent l="0" t="0" r="0" b="6985"/>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2820" cy="2564765"/>
                    </a:xfrm>
                    <a:prstGeom prst="rect">
                      <a:avLst/>
                    </a:prstGeom>
                    <a:noFill/>
                    <a:ln>
                      <a:noFill/>
                    </a:ln>
                  </pic:spPr>
                </pic:pic>
              </a:graphicData>
            </a:graphic>
          </wp:inline>
        </w:drawing>
      </w:r>
    </w:p>
    <w:p w:rsidR="00D53E26" w:rsidRPr="00685455" w:rsidRDefault="00D53E26" w:rsidP="00055025">
      <w:pPr>
        <w:jc w:val="left"/>
        <w:rPr>
          <w:rFonts w:asciiTheme="minorEastAsia" w:eastAsiaTheme="minorEastAsia" w:hAnsiTheme="minorEastAsia" w:cs="Times New Roman"/>
        </w:rPr>
      </w:pPr>
    </w:p>
    <w:p w:rsidR="00D53E26" w:rsidRPr="00685455" w:rsidRDefault="00D53E26" w:rsidP="00055025">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次に、</w:t>
      </w:r>
      <w:r w:rsidR="00426AF2" w:rsidRPr="00685455">
        <w:rPr>
          <w:rFonts w:asciiTheme="minorEastAsia" w:eastAsiaTheme="minorEastAsia" w:hAnsiTheme="minorEastAsia" w:cs="ＭＳ 明朝" w:hint="eastAsia"/>
        </w:rPr>
        <w:t>「</w:t>
      </w:r>
      <w:r w:rsidRPr="00685455">
        <w:rPr>
          <w:rFonts w:asciiTheme="minorEastAsia" w:eastAsiaTheme="minorEastAsia" w:hAnsiTheme="minorEastAsia" w:cs="ＭＳ 明朝" w:hint="eastAsia"/>
        </w:rPr>
        <w:t>人文</w:t>
      </w:r>
      <w:r w:rsidR="00426AF2" w:rsidRPr="00685455">
        <w:rPr>
          <w:rFonts w:asciiTheme="minorEastAsia" w:eastAsiaTheme="minorEastAsia" w:hAnsiTheme="minorEastAsia" w:cs="ＭＳ 明朝" w:hint="eastAsia"/>
        </w:rPr>
        <w:t>・思想」</w:t>
      </w:r>
      <w:r w:rsidRPr="00685455">
        <w:rPr>
          <w:rFonts w:asciiTheme="minorEastAsia" w:eastAsiaTheme="minorEastAsia" w:hAnsiTheme="minorEastAsia" w:cs="ＭＳ 明朝" w:hint="eastAsia"/>
        </w:rPr>
        <w:t>の本についてみていきたい。ここに含まれる本は文化的な生活に関わる内容、例えば物事の考え方などのすすめが多くを占めている。結果は以下のようになった。先述した「暮らし」の品詞の割合と同様、名詞が少なくなっており、その代わりに動詞や助詞が多くなっている。本の例としては「人生はワンチャンス！「仕事」も「遊び」も楽しくなる６５の方法」「青い象のことだけは考えないで！思考を上手に操作する方法</w:t>
      </w:r>
      <w:r w:rsidR="00426AF2" w:rsidRPr="00685455">
        <w:rPr>
          <w:rFonts w:asciiTheme="minorEastAsia" w:eastAsiaTheme="minorEastAsia" w:hAnsiTheme="minorEastAsia" w:cs="ＭＳ 明朝" w:hint="eastAsia"/>
        </w:rPr>
        <w:t>」などがあげられる。このジャンルの本もやはり</w:t>
      </w:r>
      <w:r w:rsidRPr="00685455">
        <w:rPr>
          <w:rFonts w:asciiTheme="minorEastAsia" w:eastAsiaTheme="minorEastAsia" w:hAnsiTheme="minorEastAsia" w:cs="ＭＳ 明朝" w:hint="eastAsia"/>
        </w:rPr>
        <w:t>タイトルが買い手に与える影響が大きいのではないのであろうか。そのため買い手の共感を得られるように、個性的な、文章のようなタイトルが多くみられるのであろう。</w:t>
      </w:r>
      <w:r w:rsidR="00426AF2" w:rsidRPr="00685455">
        <w:rPr>
          <w:rFonts w:asciiTheme="minorEastAsia" w:eastAsiaTheme="minorEastAsia" w:hAnsiTheme="minorEastAsia" w:cs="ＭＳ 明朝" w:hint="eastAsia"/>
        </w:rPr>
        <w:t>またその結果様々な品詞が使われている。</w:t>
      </w:r>
    </w:p>
    <w:p w:rsidR="00D53E26" w:rsidRPr="00685455" w:rsidRDefault="00144E56"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noProof/>
        </w:rPr>
        <w:drawing>
          <wp:inline distT="0" distB="0" distL="0" distR="0">
            <wp:extent cx="3423285" cy="2586990"/>
            <wp:effectExtent l="0" t="0" r="5715" b="3810"/>
            <wp:docPr id="1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9"/>
                    <a:stretch>
                      <a:fillRect/>
                    </a:stretch>
                  </pic:blipFill>
                  <pic:spPr bwMode="auto">
                    <a:xfrm>
                      <a:off x="0" y="0"/>
                      <a:ext cx="3423285" cy="2586990"/>
                    </a:xfrm>
                    <a:prstGeom prst="rect">
                      <a:avLst/>
                    </a:prstGeom>
                    <a:noFill/>
                    <a:ln>
                      <a:noFill/>
                    </a:ln>
                  </pic:spPr>
                </pic:pic>
              </a:graphicData>
            </a:graphic>
          </wp:inline>
        </w:drawing>
      </w:r>
    </w:p>
    <w:p w:rsidR="00D53E26" w:rsidRPr="00685455" w:rsidRDefault="00D53E26" w:rsidP="00055025">
      <w:pPr>
        <w:jc w:val="left"/>
        <w:rPr>
          <w:rFonts w:asciiTheme="minorEastAsia" w:eastAsiaTheme="minorEastAsia" w:hAnsiTheme="minorEastAsia" w:cs="Times New Roman"/>
        </w:rPr>
      </w:pP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続いて文学をみていく。文学の中でも小説と評論・詩などでは特徴が全く異なると考えられるため、ここでは小説のみを扱っている。</w:t>
      </w:r>
      <w:r w:rsidR="00426AF2" w:rsidRPr="00685455">
        <w:rPr>
          <w:rFonts w:asciiTheme="minorEastAsia" w:eastAsiaTheme="minorEastAsia" w:hAnsiTheme="minorEastAsia" w:cs="ＭＳ 明朝" w:hint="eastAsia"/>
        </w:rPr>
        <w:t>以下すべて「文学」はそのようにしている。</w:t>
      </w:r>
    </w:p>
    <w:p w:rsidR="00D53E26" w:rsidRPr="00685455" w:rsidRDefault="00D53E26" w:rsidP="00055025">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lastRenderedPageBreak/>
        <w:t>品詞分解の結果は圧倒的に名詞が多いことを示した。そして動詞や形容詞、形容動詞などの用言が非常に少なくなっている。これは先ほどとは違い、作者の影響が大きいことも一つの要因となっていると考え</w:t>
      </w:r>
      <w:r w:rsidR="00D8586F" w:rsidRPr="00685455">
        <w:rPr>
          <w:rFonts w:asciiTheme="minorEastAsia" w:eastAsiaTheme="minorEastAsia" w:hAnsiTheme="minorEastAsia" w:cs="ＭＳ 明朝" w:hint="eastAsia"/>
        </w:rPr>
        <w:t>られる。小説には「作者買い」する読み手も多く、逆にタイトルを見ただけで</w:t>
      </w:r>
      <w:r w:rsidRPr="00685455">
        <w:rPr>
          <w:rFonts w:asciiTheme="minorEastAsia" w:eastAsiaTheme="minorEastAsia" w:hAnsiTheme="minorEastAsia" w:cs="ＭＳ 明朝" w:hint="eastAsia"/>
        </w:rPr>
        <w:t>内容を知らずに購入しようと考えることは少ないはずである。そのためタイトルでひきつけるというよりは、タイトルが内容を簡単に示していたり、</w:t>
      </w:r>
      <w:r w:rsidR="00D8586F" w:rsidRPr="00685455">
        <w:rPr>
          <w:rFonts w:asciiTheme="minorEastAsia" w:eastAsiaTheme="minorEastAsia" w:hAnsiTheme="minorEastAsia" w:cs="ＭＳ 明朝" w:hint="eastAsia"/>
        </w:rPr>
        <w:t>読了後に</w:t>
      </w:r>
      <w:r w:rsidRPr="00685455">
        <w:rPr>
          <w:rFonts w:asciiTheme="minorEastAsia" w:eastAsiaTheme="minorEastAsia" w:hAnsiTheme="minorEastAsia" w:cs="ＭＳ 明朝" w:hint="eastAsia"/>
        </w:rPr>
        <w:t>タイトルが内容とどのように関わっているのかを考えさせたりするものとなっている場合が多い。例としては、「横道世之介」や「脳男」（登場人物）・「バイバイ、ブラックバード」（バイバイ、が物語の流れを、ブラックバードが登場人物やその性質を示唆している）などが挙げられる。</w:t>
      </w:r>
      <w:r w:rsidR="00D8586F" w:rsidRPr="00685455">
        <w:rPr>
          <w:rFonts w:asciiTheme="minorEastAsia" w:eastAsiaTheme="minorEastAsia" w:hAnsiTheme="minorEastAsia" w:cs="ＭＳ 明朝" w:hint="eastAsia"/>
        </w:rPr>
        <w:t>簡潔なタイトルになる傾向があるということを名詞の割合の多さが示していると言える。</w:t>
      </w:r>
    </w:p>
    <w:p w:rsidR="00D53E26" w:rsidRPr="00685455" w:rsidRDefault="00144E56"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noProof/>
        </w:rPr>
        <w:drawing>
          <wp:inline distT="0" distB="0" distL="0" distR="0">
            <wp:extent cx="3401060" cy="2553335"/>
            <wp:effectExtent l="0" t="0" r="8890" b="0"/>
            <wp:docPr id="1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1060" cy="2553335"/>
                    </a:xfrm>
                    <a:prstGeom prst="rect">
                      <a:avLst/>
                    </a:prstGeom>
                    <a:noFill/>
                    <a:ln>
                      <a:noFill/>
                    </a:ln>
                  </pic:spPr>
                </pic:pic>
              </a:graphicData>
            </a:graphic>
          </wp:inline>
        </w:drawing>
      </w:r>
    </w:p>
    <w:p w:rsidR="00D53E26" w:rsidRPr="00685455" w:rsidRDefault="00D53E26" w:rsidP="00055025">
      <w:pPr>
        <w:jc w:val="left"/>
        <w:rPr>
          <w:rFonts w:asciiTheme="minorEastAsia" w:eastAsiaTheme="minorEastAsia" w:hAnsiTheme="minorEastAsia" w:cs="Times New Roman"/>
        </w:rPr>
      </w:pP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では、小説の中でも特にライトノベルに分類されるものをみていきたい。結果はこのようになっており、「文学」に比べ動詞や助詞、記号などが増え、品詞は多様になっている。</w:t>
      </w:r>
    </w:p>
    <w:p w:rsidR="00D53E26" w:rsidRPr="00685455" w:rsidRDefault="00D53E26"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問題児たちが異世界から来るそうですよ？落陽、そして墜月」のように文章となっているものもあれば、「悲痛伝」のように名詞で構成され、「文学」と近いものもある。ライトノベルもやはり作者の力が強い場合が多く、作者買いがされる場合があるのだが、一方ライトノベルは新人作家が多く出てくる分野でもあり、その点ではタイトルが買い手に与える役割は大きい。そのため</w:t>
      </w:r>
      <w:r w:rsidR="00D8586F" w:rsidRPr="00685455">
        <w:rPr>
          <w:rFonts w:asciiTheme="minorEastAsia" w:eastAsiaTheme="minorEastAsia" w:hAnsiTheme="minorEastAsia" w:cs="ＭＳ 明朝" w:hint="eastAsia"/>
        </w:rPr>
        <w:t>他の本との差別化を図り、</w:t>
      </w:r>
      <w:r w:rsidRPr="00685455">
        <w:rPr>
          <w:rFonts w:asciiTheme="minorEastAsia" w:eastAsiaTheme="minorEastAsia" w:hAnsiTheme="minorEastAsia" w:cs="ＭＳ 明朝" w:hint="eastAsia"/>
        </w:rPr>
        <w:t>このように多様な品詞が使われる結果となったのではないか。</w:t>
      </w:r>
    </w:p>
    <w:p w:rsidR="00111796" w:rsidRPr="00685455" w:rsidRDefault="0011179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ちなみに、ここまでジャンルごとに品詞の割合を見ていったが、そこから言えることの一つに、名詞の割合が小さくなっているほどタイトルは文章化されている傾向にあるということがある。またそれゆえ名詞の割合が小さいとタイトルに工夫を凝らし買い手に訴えかけている場合が多くなっているのである。これは後の表現技法、でまとめることとする。</w:t>
      </w:r>
    </w:p>
    <w:p w:rsidR="00D53E26" w:rsidRPr="00685455" w:rsidRDefault="00144E56"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noProof/>
        </w:rPr>
        <w:lastRenderedPageBreak/>
        <w:drawing>
          <wp:inline distT="0" distB="0" distL="0" distR="0">
            <wp:extent cx="3479165" cy="2542540"/>
            <wp:effectExtent l="0" t="0" r="6985" b="0"/>
            <wp:docPr id="14" name="グラフ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 10"/>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4"/>
                    <a:stretch>
                      <a:fillRect/>
                    </a:stretch>
                  </pic:blipFill>
                  <pic:spPr bwMode="auto">
                    <a:xfrm>
                      <a:off x="0" y="0"/>
                      <a:ext cx="3479165" cy="2542540"/>
                    </a:xfrm>
                    <a:prstGeom prst="rect">
                      <a:avLst/>
                    </a:prstGeom>
                    <a:noFill/>
                    <a:ln>
                      <a:noFill/>
                    </a:ln>
                  </pic:spPr>
                </pic:pic>
              </a:graphicData>
            </a:graphic>
          </wp:inline>
        </w:drawing>
      </w:r>
    </w:p>
    <w:p w:rsidR="00D8586F" w:rsidRPr="00685455" w:rsidRDefault="00D8586F" w:rsidP="00055025">
      <w:pPr>
        <w:jc w:val="left"/>
        <w:rPr>
          <w:rFonts w:asciiTheme="minorEastAsia" w:eastAsiaTheme="minorEastAsia" w:hAnsiTheme="minorEastAsia" w:cs="ＭＳ 明朝"/>
        </w:rPr>
      </w:pPr>
    </w:p>
    <w:p w:rsidR="00D53E26" w:rsidRPr="00685455" w:rsidRDefault="00D53E26" w:rsidP="00055025">
      <w:pPr>
        <w:jc w:val="left"/>
        <w:rPr>
          <w:rFonts w:asciiTheme="minorEastAsia" w:eastAsiaTheme="minorEastAsia" w:hAnsiTheme="minorEastAsia" w:cs="Times New Roman"/>
          <w:color w:val="000000"/>
          <w:kern w:val="0"/>
        </w:rPr>
      </w:pPr>
      <w:r w:rsidRPr="00685455">
        <w:rPr>
          <w:rFonts w:asciiTheme="minorEastAsia" w:eastAsiaTheme="minorEastAsia" w:hAnsiTheme="minorEastAsia" w:cs="ＭＳ 明朝" w:hint="eastAsia"/>
        </w:rPr>
        <w:t xml:space="preserve">　「</w:t>
      </w:r>
      <w:r w:rsidR="00055025" w:rsidRPr="00685455">
        <w:rPr>
          <w:rFonts w:asciiTheme="minorEastAsia" w:eastAsiaTheme="minorEastAsia" w:hAnsiTheme="minorEastAsia" w:cs="ＭＳ 明朝" w:hint="eastAsia"/>
        </w:rPr>
        <w:t>ライトノベル</w:t>
      </w:r>
      <w:r w:rsidRPr="00685455">
        <w:rPr>
          <w:rFonts w:asciiTheme="minorEastAsia" w:eastAsiaTheme="minorEastAsia" w:hAnsiTheme="minorEastAsia" w:cs="ＭＳ 明朝" w:hint="eastAsia"/>
        </w:rPr>
        <w:t>」同様若者の買い手が多いジャンルに「コミック」がある。結果は以下のとおりであり、名詞が多く、記号以外は非常に少なくなっている。記号が多い点については「遊☆戯☆王デュエルターミナルマスターガイド」「ＨＵＮＴＥＲ×ＨＵＮＴＥＲ３２」のようにコミックのタイトルから見てわかる。コミックはストーリーが長くなることが多く、先述した「ビジネス・経済」や「社会・政治」のようにその内容を</w:t>
      </w:r>
      <w:r w:rsidR="00784521" w:rsidRPr="00685455">
        <w:rPr>
          <w:rFonts w:asciiTheme="minorEastAsia" w:eastAsiaTheme="minorEastAsia" w:hAnsiTheme="minorEastAsia" w:cs="ＭＳ 明朝" w:hint="eastAsia"/>
        </w:rPr>
        <w:t>タイトルで示すことが難しい</w:t>
      </w:r>
      <w:r w:rsidRPr="00685455">
        <w:rPr>
          <w:rFonts w:asciiTheme="minorEastAsia" w:eastAsiaTheme="minorEastAsia" w:hAnsiTheme="minorEastAsia" w:cs="ＭＳ 明朝" w:hint="eastAsia"/>
        </w:rPr>
        <w:t>。そのためタイトル自身は内容との結びつきが薄く感じられたり（例・「Ａチャンネル４」）、非常に抽象的に内容を示したりしている（例・「俺物語！！１」）こともある。結果、名詞の割合が高くなったのだと考えられる。</w:t>
      </w:r>
    </w:p>
    <w:p w:rsidR="00D53E26" w:rsidRPr="00685455" w:rsidRDefault="00144E56"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noProof/>
        </w:rPr>
        <w:drawing>
          <wp:inline distT="0" distB="0" distL="0" distR="0">
            <wp:extent cx="3434715" cy="2586990"/>
            <wp:effectExtent l="0" t="0" r="0" b="3810"/>
            <wp:docPr id="15" name="グラフ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 15"/>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9"/>
                    <a:stretch>
                      <a:fillRect/>
                    </a:stretch>
                  </pic:blipFill>
                  <pic:spPr bwMode="auto">
                    <a:xfrm>
                      <a:off x="0" y="0"/>
                      <a:ext cx="3434715" cy="2586990"/>
                    </a:xfrm>
                    <a:prstGeom prst="rect">
                      <a:avLst/>
                    </a:prstGeom>
                    <a:noFill/>
                    <a:ln>
                      <a:noFill/>
                    </a:ln>
                  </pic:spPr>
                </pic:pic>
              </a:graphicData>
            </a:graphic>
          </wp:inline>
        </w:drawing>
      </w:r>
      <w:r w:rsidR="00D53E26" w:rsidRPr="00685455">
        <w:rPr>
          <w:rFonts w:asciiTheme="minorEastAsia" w:eastAsiaTheme="minorEastAsia" w:hAnsiTheme="minorEastAsia" w:cs="ＭＳ 明朝" w:hint="eastAsia"/>
        </w:rPr>
        <w:t xml:space="preserve">　</w:t>
      </w:r>
    </w:p>
    <w:p w:rsidR="00D53E26" w:rsidRPr="00685455" w:rsidRDefault="00D53E26" w:rsidP="00055025">
      <w:pPr>
        <w:jc w:val="left"/>
        <w:rPr>
          <w:rFonts w:asciiTheme="minorEastAsia" w:eastAsiaTheme="minorEastAsia" w:hAnsiTheme="minorEastAsia" w:cs="Times New Roman"/>
        </w:rPr>
      </w:pP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一般的に売られている少年マンガや少女マンガとは異なる、コミックエッセイなどは別ジャンルとして分析を行った。結果はコミックと比べても動詞の割合が高くなっている。</w:t>
      </w:r>
    </w:p>
    <w:p w:rsidR="00D53E26" w:rsidRPr="00685455" w:rsidRDefault="00144E56"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noProof/>
        </w:rPr>
        <w:lastRenderedPageBreak/>
        <w:drawing>
          <wp:inline distT="0" distB="0" distL="0" distR="0">
            <wp:extent cx="3445510" cy="2576195"/>
            <wp:effectExtent l="0" t="0" r="2540" b="0"/>
            <wp:docPr id="16" name="グラフ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 14"/>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5510" cy="2576195"/>
                    </a:xfrm>
                    <a:prstGeom prst="rect">
                      <a:avLst/>
                    </a:prstGeom>
                    <a:noFill/>
                    <a:ln>
                      <a:noFill/>
                    </a:ln>
                  </pic:spPr>
                </pic:pic>
              </a:graphicData>
            </a:graphic>
          </wp:inline>
        </w:drawing>
      </w:r>
    </w:p>
    <w:p w:rsidR="00D53E26" w:rsidRPr="00685455" w:rsidRDefault="00D53E26" w:rsidP="00055025">
      <w:pPr>
        <w:jc w:val="left"/>
        <w:rPr>
          <w:rFonts w:asciiTheme="minorEastAsia" w:eastAsiaTheme="minorEastAsia" w:hAnsiTheme="minorEastAsia" w:cs="Times New Roman"/>
        </w:rPr>
      </w:pP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次に、子どもを対象としたジャンルの本を見ていきたい。「絵本」と「児童書」である。尚、児童書については子ども</w:t>
      </w:r>
      <w:r w:rsidR="00784521" w:rsidRPr="00685455">
        <w:rPr>
          <w:rFonts w:asciiTheme="minorEastAsia" w:eastAsiaTheme="minorEastAsia" w:hAnsiTheme="minorEastAsia" w:cs="ＭＳ 明朝" w:hint="eastAsia"/>
        </w:rPr>
        <w:t>自身</w:t>
      </w:r>
      <w:r w:rsidRPr="00685455">
        <w:rPr>
          <w:rFonts w:asciiTheme="minorEastAsia" w:eastAsiaTheme="minorEastAsia" w:hAnsiTheme="minorEastAsia" w:cs="ＭＳ 明朝" w:hint="eastAsia"/>
        </w:rPr>
        <w:t>が読む本であるが、絵本は親が子どもに読み聞かせをするようなものであり、</w:t>
      </w:r>
      <w:r w:rsidR="00784521" w:rsidRPr="00685455">
        <w:rPr>
          <w:rFonts w:asciiTheme="minorEastAsia" w:eastAsiaTheme="minorEastAsia" w:hAnsiTheme="minorEastAsia" w:cs="ＭＳ 明朝" w:hint="eastAsia"/>
        </w:rPr>
        <w:t>その点で</w:t>
      </w:r>
      <w:r w:rsidRPr="00685455">
        <w:rPr>
          <w:rFonts w:asciiTheme="minorEastAsia" w:eastAsiaTheme="minorEastAsia" w:hAnsiTheme="minorEastAsia" w:cs="ＭＳ 明朝" w:hint="eastAsia"/>
        </w:rPr>
        <w:t>性質が異なっている。結果は以下のとおりである。</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絵本であるが、こちらは「暮らし」「人文・思想」のように名詞の割合が低くなっている。絵本には「ねないこだれだ」「あさになったのでまどをあけますよ」「ちか１００かいだてのいえ」のような本があり、タイトルには本文の一節や本文の内容がそのまま示されている場合が多い。読み聞かせてもらう子どもにとっても分かりやすいタイトルとなっている場合が多いため、文章になることが多いのではないか。</w:t>
      </w:r>
      <w:r w:rsidR="00784521" w:rsidRPr="00685455">
        <w:rPr>
          <w:rFonts w:asciiTheme="minorEastAsia" w:eastAsiaTheme="minorEastAsia" w:hAnsiTheme="minorEastAsia" w:cs="ＭＳ 明朝" w:hint="eastAsia"/>
        </w:rPr>
        <w:t>また、絵本は圧倒的に平仮名が多いことも特徴の一つであるが、それも分かりやすさを追求していることの表れであると言えよう。</w:t>
      </w:r>
    </w:p>
    <w:p w:rsidR="00D53E26" w:rsidRPr="00685455" w:rsidRDefault="00D53E26" w:rsidP="00055025">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児童書は全体の傾向に非常によく似た結果がでている。児童書は子どものニーズにこたえるように、様々な内容の本があるため、このような結果になったのではないだろうか。例えば「一期一会</w:t>
      </w:r>
      <w:r w:rsidRPr="00685455">
        <w:rPr>
          <w:rFonts w:asciiTheme="minorEastAsia" w:eastAsiaTheme="minorEastAsia" w:hAnsiTheme="minorEastAsia"/>
        </w:rPr>
        <w:t xml:space="preserve"> </w:t>
      </w:r>
      <w:r w:rsidRPr="00685455">
        <w:rPr>
          <w:rFonts w:asciiTheme="minorEastAsia" w:eastAsiaTheme="minorEastAsia" w:hAnsiTheme="minorEastAsia" w:cs="ＭＳ 明朝" w:hint="eastAsia"/>
        </w:rPr>
        <w:t>恋信じてる。友信じてる。横書きケータイ小説風」のように女子向け</w:t>
      </w:r>
      <w:r w:rsidR="00761660" w:rsidRPr="00685455">
        <w:rPr>
          <w:rFonts w:asciiTheme="minorEastAsia" w:eastAsiaTheme="minorEastAsia" w:hAnsiTheme="minorEastAsia" w:cs="ＭＳ 明朝" w:hint="eastAsia"/>
        </w:rPr>
        <w:t>であると考えられる</w:t>
      </w:r>
      <w:r w:rsidRPr="00685455">
        <w:rPr>
          <w:rFonts w:asciiTheme="minorEastAsia" w:eastAsiaTheme="minorEastAsia" w:hAnsiTheme="minorEastAsia" w:cs="ＭＳ 明朝" w:hint="eastAsia"/>
        </w:rPr>
        <w:t>ものや「ほんとうにあった！</w:t>
      </w:r>
      <w:r w:rsidRPr="00685455">
        <w:rPr>
          <w:rFonts w:asciiTheme="minorEastAsia" w:eastAsiaTheme="minorEastAsia" w:hAnsiTheme="minorEastAsia"/>
        </w:rPr>
        <w:t xml:space="preserve"> ? </w:t>
      </w:r>
      <w:r w:rsidRPr="00685455">
        <w:rPr>
          <w:rFonts w:asciiTheme="minorEastAsia" w:eastAsiaTheme="minorEastAsia" w:hAnsiTheme="minorEastAsia" w:cs="ＭＳ 明朝" w:hint="eastAsia"/>
        </w:rPr>
        <w:t>世界の超ミステリー未確認動物ＵＭＡの謎珍獣奇獣編</w:t>
      </w:r>
      <w:r w:rsidR="00761660" w:rsidRPr="00685455">
        <w:rPr>
          <w:rFonts w:asciiTheme="minorEastAsia" w:eastAsiaTheme="minorEastAsia" w:hAnsiTheme="minorEastAsia" w:cs="ＭＳ 明朝" w:hint="eastAsia"/>
        </w:rPr>
        <w:t>」のように比較的男子の興味を集めやすいと考えられる</w:t>
      </w:r>
      <w:r w:rsidRPr="00685455">
        <w:rPr>
          <w:rFonts w:asciiTheme="minorEastAsia" w:eastAsiaTheme="minorEastAsia" w:hAnsiTheme="minorEastAsia" w:cs="ＭＳ 明朝" w:hint="eastAsia"/>
        </w:rPr>
        <w:t>ものもある。内容も恋愛ものや友情ものなど多様であり、先ほど扱った</w:t>
      </w:r>
      <w:r w:rsidR="00761660" w:rsidRPr="00685455">
        <w:rPr>
          <w:rFonts w:asciiTheme="minorEastAsia" w:eastAsiaTheme="minorEastAsia" w:hAnsiTheme="minorEastAsia" w:cs="ＭＳ 明朝" w:hint="eastAsia"/>
        </w:rPr>
        <w:t>「</w:t>
      </w:r>
      <w:r w:rsidRPr="00685455">
        <w:rPr>
          <w:rFonts w:asciiTheme="minorEastAsia" w:eastAsiaTheme="minorEastAsia" w:hAnsiTheme="minorEastAsia" w:cs="ＭＳ 明朝" w:hint="eastAsia"/>
        </w:rPr>
        <w:t>文学</w:t>
      </w:r>
      <w:r w:rsidR="00761660" w:rsidRPr="00685455">
        <w:rPr>
          <w:rFonts w:asciiTheme="minorEastAsia" w:eastAsiaTheme="minorEastAsia" w:hAnsiTheme="minorEastAsia" w:cs="ＭＳ 明朝" w:hint="eastAsia"/>
        </w:rPr>
        <w:t>」のように作者が</w:t>
      </w:r>
      <w:r w:rsidRPr="00685455">
        <w:rPr>
          <w:rFonts w:asciiTheme="minorEastAsia" w:eastAsiaTheme="minorEastAsia" w:hAnsiTheme="minorEastAsia" w:cs="ＭＳ 明朝" w:hint="eastAsia"/>
        </w:rPr>
        <w:t>話題になることはあまりないと言える。そのためタイトルが重要な要素となり、このような結果を示したのであろう。</w:t>
      </w:r>
    </w:p>
    <w:p w:rsidR="00D53E26" w:rsidRPr="00685455" w:rsidRDefault="00D53E26" w:rsidP="00055025">
      <w:pPr>
        <w:jc w:val="left"/>
        <w:rPr>
          <w:rFonts w:asciiTheme="minorEastAsia" w:eastAsiaTheme="minorEastAsia" w:hAnsiTheme="minorEastAsia" w:cs="Times New Roman"/>
        </w:rPr>
      </w:pPr>
    </w:p>
    <w:p w:rsidR="00D53E26" w:rsidRPr="00685455" w:rsidRDefault="00144E56"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noProof/>
        </w:rPr>
        <w:lastRenderedPageBreak/>
        <w:drawing>
          <wp:inline distT="0" distB="0" distL="0" distR="0">
            <wp:extent cx="3445510" cy="2576195"/>
            <wp:effectExtent l="0" t="0" r="2540" b="0"/>
            <wp:docPr id="17" name="グラフ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 6"/>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5510" cy="2576195"/>
                    </a:xfrm>
                    <a:prstGeom prst="rect">
                      <a:avLst/>
                    </a:prstGeom>
                    <a:noFill/>
                    <a:ln>
                      <a:noFill/>
                    </a:ln>
                  </pic:spPr>
                </pic:pic>
              </a:graphicData>
            </a:graphic>
          </wp:inline>
        </w:drawing>
      </w:r>
      <w:r w:rsidRPr="00685455">
        <w:rPr>
          <w:rFonts w:asciiTheme="minorEastAsia" w:eastAsiaTheme="minorEastAsia" w:hAnsiTheme="minorEastAsia" w:cs="Times New Roman"/>
          <w:noProof/>
        </w:rPr>
        <w:drawing>
          <wp:inline distT="0" distB="0" distL="0" distR="0">
            <wp:extent cx="3434715" cy="2576195"/>
            <wp:effectExtent l="0" t="0" r="0" b="0"/>
            <wp:docPr id="18" name="グラフ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 5"/>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4715" cy="2576195"/>
                    </a:xfrm>
                    <a:prstGeom prst="rect">
                      <a:avLst/>
                    </a:prstGeom>
                    <a:noFill/>
                    <a:ln>
                      <a:noFill/>
                    </a:ln>
                  </pic:spPr>
                </pic:pic>
              </a:graphicData>
            </a:graphic>
          </wp:inline>
        </w:drawing>
      </w:r>
    </w:p>
    <w:p w:rsidR="002C3F35" w:rsidRPr="00685455" w:rsidRDefault="002C3F35" w:rsidP="00055025">
      <w:pPr>
        <w:jc w:val="left"/>
        <w:rPr>
          <w:rFonts w:asciiTheme="minorEastAsia" w:eastAsiaTheme="minorEastAsia" w:hAnsiTheme="minorEastAsia" w:cs="ＭＳ 明朝"/>
        </w:rPr>
      </w:pP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第三項　ジャンルごとの特徴の比較</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以上、ジャンルごとに品詞による分析を行ってきたが、この分析から分かるジャンルごとの特徴を比較していきたい。今回顕著な傾向を示した、名詞の割合が高くなったもの（「医学」「コンピュータ・</w:t>
      </w:r>
      <w:r w:rsidRPr="00685455">
        <w:rPr>
          <w:rFonts w:asciiTheme="minorEastAsia" w:eastAsiaTheme="minorEastAsia" w:hAnsiTheme="minorEastAsia"/>
        </w:rPr>
        <w:t>IT</w:t>
      </w:r>
      <w:r w:rsidRPr="00685455">
        <w:rPr>
          <w:rFonts w:asciiTheme="minorEastAsia" w:eastAsiaTheme="minorEastAsia" w:hAnsiTheme="minorEastAsia" w:cs="ＭＳ 明朝" w:hint="eastAsia"/>
        </w:rPr>
        <w:t>」「文学」「コミック」）名詞の割合が低く、動詞や助詞の割合が高くなったもの（「ビジネス・経済」「人文・思想」「暮らし」「社会・政治」「絵本」）を中心に比較していくこととする。</w:t>
      </w:r>
    </w:p>
    <w:p w:rsidR="002C3F35" w:rsidRPr="00685455" w:rsidRDefault="002C3F3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ちなみに、ここで品詞の持つ役割についてまとめておくこととする。</w:t>
      </w:r>
    </w:p>
    <w:p w:rsidR="002C3F35" w:rsidRPr="00685455" w:rsidRDefault="002C3F3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名詞―人や物の名前を表し、また、物事の状態などに名づける言葉</w:t>
      </w:r>
    </w:p>
    <w:p w:rsidR="002C3F35" w:rsidRPr="00685455" w:rsidRDefault="002C3F3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形容詞―物事の性質・状態を表す言葉</w:t>
      </w:r>
    </w:p>
    <w:p w:rsidR="002C3F35" w:rsidRPr="00685455" w:rsidRDefault="002C3F3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動詞―事物の動作・存在・状態を表す言葉</w:t>
      </w:r>
    </w:p>
    <w:p w:rsidR="002C3F35" w:rsidRPr="00685455" w:rsidRDefault="002C3F3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副詞―おもに用言を修飾する品詞</w:t>
      </w:r>
    </w:p>
    <w:p w:rsidR="002C3F35" w:rsidRPr="00685455" w:rsidRDefault="002C3F3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lastRenderedPageBreak/>
        <w:t>助詞―自立語相互の関係を示したり文の陳述に関係したりする</w:t>
      </w:r>
    </w:p>
    <w:p w:rsidR="002C3F35" w:rsidRPr="00685455" w:rsidRDefault="00F53210" w:rsidP="00F53210">
      <w:pPr>
        <w:jc w:val="right"/>
        <w:rPr>
          <w:rFonts w:asciiTheme="minorEastAsia" w:eastAsiaTheme="minorEastAsia" w:hAnsiTheme="minorEastAsia" w:cs="ＭＳ 明朝"/>
        </w:rPr>
      </w:pPr>
      <w:r w:rsidRPr="00685455">
        <w:rPr>
          <w:rFonts w:asciiTheme="minorEastAsia" w:eastAsiaTheme="minorEastAsia" w:hAnsiTheme="minorEastAsia" w:cs="ＭＳ 明朝" w:hint="eastAsia"/>
        </w:rPr>
        <w:t>（「新明解国語辞典」より）</w:t>
      </w:r>
    </w:p>
    <w:p w:rsidR="00F53210" w:rsidRPr="00685455" w:rsidRDefault="00F53210" w:rsidP="00F53210">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つまり、名詞が多く含まれているタイトルでは情報が示される一方、形容詞や動詞、副詞が多くなるとそれらの性質や状態が詳しく述べられることとなるのだ。では情報が多く示されていると考えられるものから順にみていくこととする。</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まず名詞の割合が高くなったものの中でも、「医学」「コンピュータ・</w:t>
      </w:r>
      <w:r w:rsidRPr="00685455">
        <w:rPr>
          <w:rFonts w:asciiTheme="minorEastAsia" w:eastAsiaTheme="minorEastAsia" w:hAnsiTheme="minorEastAsia"/>
        </w:rPr>
        <w:t>IT</w:t>
      </w:r>
      <w:r w:rsidRPr="00685455">
        <w:rPr>
          <w:rFonts w:asciiTheme="minorEastAsia" w:eastAsiaTheme="minorEastAsia" w:hAnsiTheme="minorEastAsia" w:cs="ＭＳ 明朝" w:hint="eastAsia"/>
        </w:rPr>
        <w:t>」がこのような結果になった理由が似ていると考えられる。先述したようにこの二つのジャンルは何よりも使用用途が明示されていることが重要である。医学であればどのような病気に関しての本であるのか、コンピュータ・</w:t>
      </w:r>
      <w:r w:rsidRPr="00685455">
        <w:rPr>
          <w:rFonts w:asciiTheme="minorEastAsia" w:eastAsiaTheme="minorEastAsia" w:hAnsiTheme="minorEastAsia"/>
        </w:rPr>
        <w:t>IT</w:t>
      </w:r>
      <w:r w:rsidRPr="00685455">
        <w:rPr>
          <w:rFonts w:asciiTheme="minorEastAsia" w:eastAsiaTheme="minorEastAsia" w:hAnsiTheme="minorEastAsia" w:cs="ＭＳ 明朝" w:hint="eastAsia"/>
        </w:rPr>
        <w:t>であれば何を説明しているのか、などである。そのため簡潔に使用用途が分かるタイトルが多い。したがって、タイトルは名詞を中心に構成されているのである。</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一方「文学」「コミック」は名詞が多いことの理由が異なっている。一つは作者の影響、もう一つは内容との関連であると考えられる。まずは作者の影響であるが、この二つのジャンルは作者の力が大きく、作者が誰であるから買おう、と思う人も多くいる。またコミックは長く話が続く場合が多く、文学もこれについて述べている、と単に言えない場合が多い。そのためタイトルは非常に抽象的に内容を示していたり、読み終わってからタイトルの意味が分かったりと、タイトルだけが購入のきっかけになる場合が少ないのである。そのためこのようにあまり長くない言葉でタイトルが構成され、結果名詞の割合が高くなったと考えられる。</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では次に名詞の割合が低くなったものをみていきたい。「ビジネス・経済」「人文・思想」「暮らし」「社会・政治」についてはどれも全体の平均と比べて動詞・助詞の割合が高くなっている。助詞の割合が高くなっているということはタイトルが長くなっているということであり、また動詞が多いことはタイトルが文章になっていたり、買い手への呼び掛けとなっていたりしていることが多いことを示している。</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このようになっていることは先述した「文学」「コミック」との関連からも説明できる。文学やコミックは人気の作者など作者の影響が大きいと述べたが、これらのジャンルは</w:t>
      </w:r>
      <w:r w:rsidR="00320BD0" w:rsidRPr="00685455">
        <w:rPr>
          <w:rFonts w:asciiTheme="minorEastAsia" w:eastAsiaTheme="minorEastAsia" w:hAnsiTheme="minorEastAsia" w:cs="ＭＳ 明朝" w:hint="eastAsia"/>
        </w:rPr>
        <w:t>著者</w:t>
      </w:r>
      <w:r w:rsidRPr="00685455">
        <w:rPr>
          <w:rFonts w:asciiTheme="minorEastAsia" w:eastAsiaTheme="minorEastAsia" w:hAnsiTheme="minorEastAsia" w:cs="ＭＳ 明朝" w:hint="eastAsia"/>
        </w:rPr>
        <w:t>の影響が小さく、</w:t>
      </w:r>
      <w:r w:rsidR="00320BD0" w:rsidRPr="00685455">
        <w:rPr>
          <w:rFonts w:asciiTheme="minorEastAsia" w:eastAsiaTheme="minorEastAsia" w:hAnsiTheme="minorEastAsia" w:cs="ＭＳ 明朝" w:hint="eastAsia"/>
        </w:rPr>
        <w:t>著者</w:t>
      </w:r>
      <w:r w:rsidRPr="00685455">
        <w:rPr>
          <w:rFonts w:asciiTheme="minorEastAsia" w:eastAsiaTheme="minorEastAsia" w:hAnsiTheme="minorEastAsia" w:cs="ＭＳ 明朝" w:hint="eastAsia"/>
        </w:rPr>
        <w:t>が誰か分からない場合もある。そのためタイトルをみて買うかどうかを決める場合も多くなってくるであろう。したがって他の本との違いを出すために文章化され、買い手に訴えるようなタイトルとなっているのである。</w:t>
      </w:r>
    </w:p>
    <w:p w:rsidR="00933A62" w:rsidRPr="00685455" w:rsidRDefault="00933A62" w:rsidP="00055025">
      <w:pPr>
        <w:jc w:val="left"/>
        <w:rPr>
          <w:rFonts w:asciiTheme="minorEastAsia" w:eastAsiaTheme="minorEastAsia" w:hAnsiTheme="minorEastAsia" w:cs="Times New Roman"/>
        </w:rPr>
      </w:pP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第四項　特徴的なタイトル</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以上品詞から分かることを述べてきたが、品詞分析上特徴的なタイトルについて述べていきたい。しかしその前に、品詞分析から分かったことをよりはっきりとさせるため、タイトルの文字数についてものべておきたい。結果は以下のようになった。</w:t>
      </w:r>
    </w:p>
    <w:p w:rsidR="00D53E26" w:rsidRPr="00685455" w:rsidRDefault="00D53E26" w:rsidP="00055025">
      <w:pPr>
        <w:jc w:val="left"/>
        <w:rPr>
          <w:rFonts w:asciiTheme="minorEastAsia" w:eastAsiaTheme="minorEastAsia" w:hAnsiTheme="minorEastAsia" w:cs="Times New Roman"/>
        </w:rPr>
      </w:pPr>
    </w:p>
    <w:p w:rsidR="00D53E26" w:rsidRPr="00685455" w:rsidRDefault="00144E56"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noProof/>
        </w:rPr>
        <w:lastRenderedPageBreak/>
        <w:drawing>
          <wp:inline distT="0" distB="0" distL="0" distR="0">
            <wp:extent cx="5419725" cy="3088640"/>
            <wp:effectExtent l="0" t="0" r="9525" b="0"/>
            <wp:docPr id="19" name="図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1"/>
                    <a:stretch>
                      <a:fillRect/>
                    </a:stretch>
                  </pic:blipFill>
                  <pic:spPr bwMode="auto">
                    <a:xfrm>
                      <a:off x="0" y="0"/>
                      <a:ext cx="5419725" cy="3088640"/>
                    </a:xfrm>
                    <a:prstGeom prst="rect">
                      <a:avLst/>
                    </a:prstGeom>
                    <a:noFill/>
                    <a:ln>
                      <a:noFill/>
                    </a:ln>
                  </pic:spPr>
                </pic:pic>
              </a:graphicData>
            </a:graphic>
          </wp:inline>
        </w:drawing>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平均よりも文字数が大きく上回っている「ビジネス・経済」「科学・テクノロジー」「暮らし」は名詞が少なくなっているジャンルである。買い手に効果的に訴えられるよう個性的なタイトルを目指した結果、このように長くなっていると考えられる。一方タイトルがやはり長くなっている「コンピュータ・</w:t>
      </w:r>
      <w:r w:rsidRPr="00685455">
        <w:rPr>
          <w:rFonts w:asciiTheme="minorEastAsia" w:eastAsiaTheme="minorEastAsia" w:hAnsiTheme="minorEastAsia"/>
        </w:rPr>
        <w:t>IT</w:t>
      </w:r>
      <w:r w:rsidRPr="00685455">
        <w:rPr>
          <w:rFonts w:asciiTheme="minorEastAsia" w:eastAsiaTheme="minorEastAsia" w:hAnsiTheme="minorEastAsia" w:cs="ＭＳ 明朝" w:hint="eastAsia"/>
        </w:rPr>
        <w:t>」「医学」は名詞が多くなっているジャンルである。しかし何に関する本なのか、ということを述べるために</w:t>
      </w:r>
      <w:r w:rsidR="004C7ACA" w:rsidRPr="00685455">
        <w:rPr>
          <w:rFonts w:asciiTheme="minorEastAsia" w:eastAsiaTheme="minorEastAsia" w:hAnsiTheme="minorEastAsia" w:cs="ＭＳ 明朝" w:hint="eastAsia"/>
        </w:rPr>
        <w:t>正確に内容を示した結果、</w:t>
      </w:r>
      <w:r w:rsidRPr="00685455">
        <w:rPr>
          <w:rFonts w:asciiTheme="minorEastAsia" w:eastAsiaTheme="minorEastAsia" w:hAnsiTheme="minorEastAsia" w:cs="ＭＳ 明朝" w:hint="eastAsia"/>
        </w:rPr>
        <w:t>「ダイジェスト版</w:t>
      </w:r>
      <w:r w:rsidRPr="00685455">
        <w:rPr>
          <w:rFonts w:asciiTheme="minorEastAsia" w:eastAsiaTheme="minorEastAsia" w:hAnsiTheme="minorEastAsia"/>
        </w:rPr>
        <w:t xml:space="preserve"> </w:t>
      </w:r>
      <w:r w:rsidRPr="00685455">
        <w:rPr>
          <w:rFonts w:asciiTheme="minorEastAsia" w:eastAsiaTheme="minorEastAsia" w:hAnsiTheme="minorEastAsia" w:cs="ＭＳ 明朝" w:hint="eastAsia"/>
        </w:rPr>
        <w:t>腎障害患者におけるヨード造影剤使用に関するガイドライン</w:t>
      </w:r>
      <w:r w:rsidRPr="00685455">
        <w:rPr>
          <w:rFonts w:asciiTheme="minorEastAsia" w:eastAsiaTheme="minorEastAsia" w:hAnsiTheme="minorEastAsia"/>
        </w:rPr>
        <w:t xml:space="preserve"> </w:t>
      </w:r>
      <w:r w:rsidRPr="00685455">
        <w:rPr>
          <w:rFonts w:asciiTheme="minorEastAsia" w:eastAsiaTheme="minorEastAsia" w:hAnsiTheme="minorEastAsia" w:cs="ＭＳ 明朝" w:hint="eastAsia"/>
        </w:rPr>
        <w:t>２０１２」「よくわかるマスターＭｉｃｒｏｓｏｆｔ</w:t>
      </w:r>
      <w:r w:rsidRPr="00685455">
        <w:rPr>
          <w:rFonts w:asciiTheme="minorEastAsia" w:eastAsiaTheme="minorEastAsia" w:hAnsiTheme="minorEastAsia"/>
        </w:rPr>
        <w:t xml:space="preserve"> </w:t>
      </w:r>
      <w:r w:rsidRPr="00685455">
        <w:rPr>
          <w:rFonts w:asciiTheme="minorEastAsia" w:eastAsiaTheme="minorEastAsia" w:hAnsiTheme="minorEastAsia" w:cs="ＭＳ 明朝" w:hint="eastAsia"/>
        </w:rPr>
        <w:t>Ｏｆｆｉｃｅ</w:t>
      </w:r>
      <w:r w:rsidRPr="00685455">
        <w:rPr>
          <w:rFonts w:asciiTheme="minorEastAsia" w:eastAsiaTheme="minorEastAsia" w:hAnsiTheme="minorEastAsia"/>
        </w:rPr>
        <w:t xml:space="preserve"> </w:t>
      </w:r>
      <w:r w:rsidRPr="00685455">
        <w:rPr>
          <w:rFonts w:asciiTheme="minorEastAsia" w:eastAsiaTheme="minorEastAsia" w:hAnsiTheme="minorEastAsia" w:cs="ＭＳ 明朝" w:hint="eastAsia"/>
        </w:rPr>
        <w:t>Ｓｐｅｃｉａｌｉｓｔ</w:t>
      </w:r>
      <w:r w:rsidRPr="00685455">
        <w:rPr>
          <w:rFonts w:asciiTheme="minorEastAsia" w:eastAsiaTheme="minorEastAsia" w:hAnsiTheme="minorEastAsia"/>
        </w:rPr>
        <w:t xml:space="preserve"> </w:t>
      </w:r>
      <w:r w:rsidRPr="00685455">
        <w:rPr>
          <w:rFonts w:asciiTheme="minorEastAsia" w:eastAsiaTheme="minorEastAsia" w:hAnsiTheme="minorEastAsia" w:cs="ＭＳ 明朝" w:hint="eastAsia"/>
        </w:rPr>
        <w:t>Ｍｉｃｒｏｓｏｆｔ</w:t>
      </w:r>
      <w:r w:rsidRPr="00685455">
        <w:rPr>
          <w:rFonts w:asciiTheme="minorEastAsia" w:eastAsiaTheme="minorEastAsia" w:hAnsiTheme="minorEastAsia"/>
        </w:rPr>
        <w:t xml:space="preserve"> </w:t>
      </w:r>
      <w:r w:rsidRPr="00685455">
        <w:rPr>
          <w:rFonts w:asciiTheme="minorEastAsia" w:eastAsiaTheme="minorEastAsia" w:hAnsiTheme="minorEastAsia" w:cs="ＭＳ 明朝" w:hint="eastAsia"/>
        </w:rPr>
        <w:t>Ｅｘｃｅｌ</w:t>
      </w:r>
      <w:r w:rsidRPr="00685455">
        <w:rPr>
          <w:rFonts w:asciiTheme="minorEastAsia" w:eastAsiaTheme="minorEastAsia" w:hAnsiTheme="minorEastAsia"/>
        </w:rPr>
        <w:t xml:space="preserve"> </w:t>
      </w:r>
      <w:r w:rsidRPr="00685455">
        <w:rPr>
          <w:rFonts w:asciiTheme="minorEastAsia" w:eastAsiaTheme="minorEastAsia" w:hAnsiTheme="minorEastAsia" w:cs="ＭＳ 明朝" w:hint="eastAsia"/>
        </w:rPr>
        <w:t>２０１０</w:t>
      </w:r>
      <w:r w:rsidRPr="00685455">
        <w:rPr>
          <w:rFonts w:asciiTheme="minorEastAsia" w:eastAsiaTheme="minorEastAsia" w:hAnsiTheme="minorEastAsia"/>
        </w:rPr>
        <w:t xml:space="preserve"> </w:t>
      </w:r>
      <w:r w:rsidRPr="00685455">
        <w:rPr>
          <w:rFonts w:asciiTheme="minorEastAsia" w:eastAsiaTheme="minorEastAsia" w:hAnsiTheme="minorEastAsia" w:cs="ＭＳ 明朝" w:hint="eastAsia"/>
        </w:rPr>
        <w:t>対策テキスト</w:t>
      </w:r>
      <w:r w:rsidRPr="00685455">
        <w:rPr>
          <w:rFonts w:asciiTheme="minorEastAsia" w:eastAsiaTheme="minorEastAsia" w:hAnsiTheme="minorEastAsia"/>
        </w:rPr>
        <w:t xml:space="preserve">&amp; </w:t>
      </w:r>
      <w:r w:rsidRPr="00685455">
        <w:rPr>
          <w:rFonts w:asciiTheme="minorEastAsia" w:eastAsiaTheme="minorEastAsia" w:hAnsiTheme="minorEastAsia" w:cs="ＭＳ 明朝" w:hint="eastAsia"/>
        </w:rPr>
        <w:t>問題集」のような長いタイトルとなっているのであろう。</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一方非常に短いタイトルを付けているのが「文学」「コミック」そして「絵本」である。「文学」「コミック」についてはタイトルの役割が比較的小さいこと、また内容を文章で説明するというよりは内容を示唆するようなタイトルがつけられることが多いため、短くなっているのだと考えられる。では、「絵本」はどうかというと、これは読み聞かせをしてもらう対象が小さな子どもであることがその原因ではないか</w:t>
      </w:r>
      <w:r w:rsidR="004C7ACA" w:rsidRPr="00685455">
        <w:rPr>
          <w:rFonts w:asciiTheme="minorEastAsia" w:eastAsiaTheme="minorEastAsia" w:hAnsiTheme="minorEastAsia" w:cs="ＭＳ 明朝" w:hint="eastAsia"/>
        </w:rPr>
        <w:t>と考えられる</w:t>
      </w:r>
      <w:r w:rsidRPr="00685455">
        <w:rPr>
          <w:rFonts w:asciiTheme="minorEastAsia" w:eastAsiaTheme="minorEastAsia" w:hAnsiTheme="minorEastAsia" w:cs="ＭＳ 明朝" w:hint="eastAsia"/>
        </w:rPr>
        <w:t>。小さな子どもには長い文章は覚えにくく、難しい言葉や文章の意味は理解できない。そのため簡単な言葉で短く、覚えやすいタイトルになっているのであろう。</w:t>
      </w:r>
    </w:p>
    <w:p w:rsidR="00D53E26" w:rsidRPr="00685455" w:rsidRDefault="004C7ACA"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それでは</w:t>
      </w:r>
      <w:r w:rsidR="00D53E26" w:rsidRPr="00685455">
        <w:rPr>
          <w:rFonts w:asciiTheme="minorEastAsia" w:eastAsiaTheme="minorEastAsia" w:hAnsiTheme="minorEastAsia" w:cs="ＭＳ 明朝" w:hint="eastAsia"/>
        </w:rPr>
        <w:t>特徴的なタイトルをみていきたい。まずは「リフレはヤバいアベノミクス円安、インフレで国債暴落から銀行危機、そして日本経済危機へ」「伝え方が９割」である。どちらもジャンル「ビジネス・経済」の本であり、前者はジャンルの特徴に合致したタイトルである。一方後者は短いタイトルであり、名詞が構成の中心となっている。</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また、「文学」の「脳男」と「</w:t>
      </w:r>
      <w:r w:rsidR="00055025" w:rsidRPr="00685455">
        <w:rPr>
          <w:rFonts w:asciiTheme="minorEastAsia" w:eastAsiaTheme="minorEastAsia" w:hAnsiTheme="minorEastAsia" w:cs="ＭＳ 明朝" w:hint="eastAsia"/>
        </w:rPr>
        <w:t>ライトノベル</w:t>
      </w:r>
      <w:r w:rsidRPr="00685455">
        <w:rPr>
          <w:rFonts w:asciiTheme="minorEastAsia" w:eastAsiaTheme="minorEastAsia" w:hAnsiTheme="minorEastAsia" w:cs="ＭＳ 明朝" w:hint="eastAsia"/>
        </w:rPr>
        <w:t>」の「まおゆう魔王勇者１「この我のものとなれ、勇者よ」「断る！」」もみていきたい。どちらも小説であるが、「脳男」は名詞だけで構</w:t>
      </w:r>
      <w:r w:rsidRPr="00685455">
        <w:rPr>
          <w:rFonts w:asciiTheme="minorEastAsia" w:eastAsiaTheme="minorEastAsia" w:hAnsiTheme="minorEastAsia" w:cs="ＭＳ 明朝" w:hint="eastAsia"/>
        </w:rPr>
        <w:lastRenderedPageBreak/>
        <w:t>成されており、「文学」にはこのようなタイトルのものが多い。「まおゆう魔王勇者１「この我のものとなれ、勇者よ」「断る！」」はというと、タイトルが長くなっており、また文章になっている。同じ小説ではあるが品詞や文字数など傾向は大きく異なっている。今回、品詞以外からもこのようなタイトルの傾向の違いや、同じジャンルでの特徴の共通点などをより深く考察するために、特徴的な語句および記号、そして表現における効果の分析も行った。続いては特徴的な語句についての分析である。</w:t>
      </w:r>
    </w:p>
    <w:p w:rsidR="00D53E26" w:rsidRPr="00685455" w:rsidRDefault="00D53E26" w:rsidP="00055025">
      <w:pPr>
        <w:jc w:val="left"/>
        <w:rPr>
          <w:rFonts w:asciiTheme="minorEastAsia" w:eastAsiaTheme="minorEastAsia" w:hAnsiTheme="minorEastAsia" w:cs="Times New Roman"/>
        </w:rPr>
      </w:pP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第</w:t>
      </w:r>
      <w:r w:rsidR="006F5BA1" w:rsidRPr="00685455">
        <w:rPr>
          <w:rFonts w:asciiTheme="minorEastAsia" w:eastAsiaTheme="minorEastAsia" w:hAnsiTheme="minorEastAsia" w:cs="ＭＳ 明朝" w:hint="eastAsia"/>
        </w:rPr>
        <w:t>二</w:t>
      </w:r>
      <w:r w:rsidRPr="00685455">
        <w:rPr>
          <w:rFonts w:asciiTheme="minorEastAsia" w:eastAsiaTheme="minorEastAsia" w:hAnsiTheme="minorEastAsia" w:cs="ＭＳ 明朝" w:hint="eastAsia"/>
        </w:rPr>
        <w:t>節　特徴的な語句とその効果</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先ほどの品詞分解では日本語形態素解析システム「茶筌」および明鏡国語辞典を使用し品詞分解を行ったが、それらで分析不可能な語句があった。以下、その語句を「未知語」として</w:t>
      </w:r>
      <w:r w:rsidR="004C7ACA" w:rsidRPr="00685455">
        <w:rPr>
          <w:rFonts w:asciiTheme="minorEastAsia" w:eastAsiaTheme="minorEastAsia" w:hAnsiTheme="minorEastAsia" w:cs="ＭＳ 明朝" w:hint="eastAsia"/>
        </w:rPr>
        <w:t>扱い、それについて考察を進めていく</w:t>
      </w:r>
      <w:r w:rsidRPr="00685455">
        <w:rPr>
          <w:rFonts w:asciiTheme="minorEastAsia" w:eastAsiaTheme="minorEastAsia" w:hAnsiTheme="minorEastAsia" w:cs="ＭＳ 明朝" w:hint="eastAsia"/>
        </w:rPr>
        <w:t>。未知語の全体における割合は約</w:t>
      </w:r>
      <w:r w:rsidRPr="00685455">
        <w:rPr>
          <w:rFonts w:asciiTheme="minorEastAsia" w:eastAsiaTheme="minorEastAsia" w:hAnsiTheme="minorEastAsia"/>
        </w:rPr>
        <w:t>8</w:t>
      </w:r>
      <w:r w:rsidRPr="00685455">
        <w:rPr>
          <w:rFonts w:asciiTheme="minorEastAsia" w:eastAsiaTheme="minorEastAsia" w:hAnsiTheme="minorEastAsia" w:cs="ＭＳ 明朝" w:hint="eastAsia"/>
        </w:rPr>
        <w:t>パーセントである。（なお、未知語は文脈や使用方法から手作業で品詞分析を行っている。）</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第一項　全体に見られる傾向</w:t>
      </w:r>
    </w:p>
    <w:p w:rsidR="00D53E26" w:rsidRPr="00685455" w:rsidRDefault="00D53E26" w:rsidP="00055025">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では、未知語にはどのようなものがあるのか、詳しくみていきたい。分析の結果、未知語は大まかに「外国語」</w:t>
      </w:r>
      <w:r w:rsidR="00B91E94" w:rsidRPr="00685455">
        <w:rPr>
          <w:rFonts w:asciiTheme="minorEastAsia" w:eastAsiaTheme="minorEastAsia" w:hAnsiTheme="minorEastAsia" w:cs="ＭＳ 明朝" w:hint="eastAsia"/>
        </w:rPr>
        <w:t>「造語」「俗語」「その他」に分けることができた。なお、「外国語」は単に「茶筅」および明鏡国語辞典のデータベースにのっていなかったもの（例・「LIFE」「アニバーサリー」）を指している。「造語」「俗語」の分類基準としては、本の著者や作者など、売り手が作ったと考えられるものを「造語」（例・「ゾロリ」「べるぜバブ」）、売り手によって作られた言葉ではなく、ある程度世間に浸透していると考えられるものを「俗語」としている。（例・「アベノミクス」「iPhone」）</w:t>
      </w:r>
      <w:r w:rsidRPr="00685455">
        <w:rPr>
          <w:rFonts w:asciiTheme="minorEastAsia" w:eastAsiaTheme="minorEastAsia" w:hAnsiTheme="minorEastAsia" w:cs="ＭＳ 明朝" w:hint="eastAsia"/>
        </w:rPr>
        <w:t>内訳は以下のとおりである。</w:t>
      </w:r>
    </w:p>
    <w:p w:rsidR="00D53E26" w:rsidRPr="00685455" w:rsidRDefault="00D53E26" w:rsidP="00055025">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外国語が多く、</w:t>
      </w:r>
      <w:r w:rsidR="004D6D6E" w:rsidRPr="00685455">
        <w:rPr>
          <w:rFonts w:asciiTheme="minorEastAsia" w:eastAsiaTheme="minorEastAsia" w:hAnsiTheme="minorEastAsia" w:cs="ＭＳ 明朝" w:hint="eastAsia"/>
        </w:rPr>
        <w:t>造語・造語の数は同</w:t>
      </w:r>
      <w:r w:rsidR="004C7ACA" w:rsidRPr="00685455">
        <w:rPr>
          <w:rFonts w:asciiTheme="minorEastAsia" w:eastAsiaTheme="minorEastAsia" w:hAnsiTheme="minorEastAsia" w:cs="ＭＳ 明朝" w:hint="eastAsia"/>
        </w:rPr>
        <w:t>程度</w:t>
      </w:r>
      <w:r w:rsidR="004D6D6E" w:rsidRPr="00685455">
        <w:rPr>
          <w:rFonts w:asciiTheme="minorEastAsia" w:eastAsiaTheme="minorEastAsia" w:hAnsiTheme="minorEastAsia" w:cs="ＭＳ 明朝" w:hint="eastAsia"/>
        </w:rPr>
        <w:t>である。なお、ここからは「造語」および「俗語」についてさらに詳しく分析していきたい。</w:t>
      </w:r>
      <w:r w:rsidR="0095462D" w:rsidRPr="00685455">
        <w:rPr>
          <w:rFonts w:asciiTheme="minorEastAsia" w:eastAsiaTheme="minorEastAsia" w:hAnsiTheme="minorEastAsia" w:cs="ＭＳ 明朝" w:hint="eastAsia"/>
        </w:rPr>
        <w:t>なお、造語および俗語の使われ方はジャンルとの関連が深いと考えられるため、ジャンルごとにみていくこととする。</w:t>
      </w:r>
    </w:p>
    <w:p w:rsidR="00D53E26" w:rsidRPr="00685455" w:rsidRDefault="00144E56" w:rsidP="00055025">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noProof/>
        </w:rPr>
        <w:drawing>
          <wp:inline distT="0" distB="0" distL="0" distR="0">
            <wp:extent cx="3334385" cy="2185670"/>
            <wp:effectExtent l="0" t="0" r="0" b="0"/>
            <wp:docPr id="22" name="オブジェクト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33A62" w:rsidRPr="00685455" w:rsidRDefault="00933A62" w:rsidP="00055025">
      <w:pPr>
        <w:jc w:val="left"/>
        <w:rPr>
          <w:rFonts w:asciiTheme="minorEastAsia" w:eastAsiaTheme="minorEastAsia" w:hAnsiTheme="minorEastAsia" w:cs="ＭＳ 明朝"/>
        </w:rPr>
      </w:pPr>
      <w:bookmarkStart w:id="0" w:name="_GoBack"/>
      <w:bookmarkEnd w:id="0"/>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第二項　それぞれのジャンルの特徴</w:t>
      </w:r>
    </w:p>
    <w:p w:rsidR="00D53E26" w:rsidRPr="00685455" w:rsidRDefault="0095462D" w:rsidP="00055025">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lastRenderedPageBreak/>
        <w:t>まずは</w:t>
      </w:r>
      <w:r w:rsidR="00D53E26" w:rsidRPr="00685455">
        <w:rPr>
          <w:rFonts w:asciiTheme="minorEastAsia" w:eastAsiaTheme="minorEastAsia" w:hAnsiTheme="minorEastAsia" w:cs="ＭＳ 明朝" w:hint="eastAsia"/>
        </w:rPr>
        <w:t>未知語の現れたジャンルをみていきたい。</w:t>
      </w:r>
      <w:r w:rsidR="00873F92" w:rsidRPr="00685455">
        <w:rPr>
          <w:rFonts w:asciiTheme="minorEastAsia" w:eastAsiaTheme="minorEastAsia" w:hAnsiTheme="minorEastAsia" w:cs="Times New Roman" w:hint="eastAsia"/>
        </w:rPr>
        <w:t>なお、ここではそれぞれのジャンルの語句の数を全体数とし、その中に占める未知語の割合を計算している。また図は全体平均を1とした相対的な指標を求めたものである。</w:t>
      </w:r>
    </w:p>
    <w:p w:rsidR="00D53E26" w:rsidRPr="00685455" w:rsidRDefault="00873F92"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noProof/>
        </w:rPr>
        <w:drawing>
          <wp:inline distT="0" distB="0" distL="0" distR="0">
            <wp:extent cx="5400040" cy="2984136"/>
            <wp:effectExtent l="19050" t="0" r="10160" b="6714"/>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C7ACA" w:rsidRPr="00685455" w:rsidRDefault="004C7ACA" w:rsidP="004C7ACA">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では、まず未知語の中でも外国語についてみていきたい。なお、「歴史・地理」には未知語が一つも含まれていなかった。</w:t>
      </w:r>
    </w:p>
    <w:p w:rsidR="004C7ACA" w:rsidRPr="00685455" w:rsidRDefault="004C7ACA" w:rsidP="004C7ACA">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 xml:space="preserve">　外国語が全く含まれていなかったジャンルが「歴史・地理」と「絵本」である。「歴史・地理」についてはその内容が日本の歴史や戦争などであるものが多いことが、外国語を使っていない理由であると言えるだろう。またこのジャンルの本の買い手は比較的高齢層に集まるのではないか。そのため、外国語を使わず、日本語で内容を示す方がより受け入れられやすいと考えたのではないだろうか。また「絵本」についても買い手の層が重要であると考えられる。「絵本」は読み聞かせをする親および読んでもらう小さな子供が買い手の中心であると考えられる。小さな子どもは日本語の語彙でさえまだ十分でなく、外国語の語彙はさらに少ないと考えられる。そのため小さな子どもにも受け入れられやすい言葉が選択され、自然と外国語はなくなっているのではないか。</w:t>
      </w:r>
    </w:p>
    <w:p w:rsidR="004C7ACA" w:rsidRPr="00685455" w:rsidRDefault="004C7ACA" w:rsidP="004C7ACA">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 xml:space="preserve">　一方外国語の割合が比較的高くなっているものとして、特に顕著なのが「コンピュータ・IT」および「コミック他」である。また「医学」「コミック」についても外国語の割合が高くなっていると言える。まずは「コンピュータ・IT」であるが、品詞の割合、で述べたようにこのジャンルは何に関する本なのかということが重要である。またコンピュータ・ITに関するものと言えば世界共通のものである「Ｗｉｎｄｏｗｓ」や「Ｍｉｃｒｏｓｏｆｔ」など英語表記のものが非常に多い。そのためそもそも外国語の割合が高くなっている上、「ＢＡＳＩＣ ＬＥＳＳＯＮ Ｆｏｒ Ｗｅｂ Ｅｎｇｉｎｅｅｒｓ基礎からのＷｏｒｄＰｒｅｓｓ」のように元々外国語であり、日本語に翻訳することのない「ＷｏｒｄＰｒｅｓｓ」</w:t>
      </w:r>
      <w:r w:rsidRPr="00685455">
        <w:rPr>
          <w:rFonts w:asciiTheme="minorEastAsia" w:eastAsiaTheme="minorEastAsia" w:hAnsiTheme="minorEastAsia" w:cs="Times New Roman" w:hint="eastAsia"/>
        </w:rPr>
        <w:lastRenderedPageBreak/>
        <w:t>を修飾するため、さらに外国語を使用していると考えられる。したがって「コンピュータ・IT」は外国語の割合が高くなっている。「医学」の外国語の割合が高くなっている理由も同様に、医学用語には英語のものが多く（例・「鼻</w:t>
      </w:r>
      <w:r w:rsidRPr="00685455">
        <w:rPr>
          <w:rFonts w:asciiTheme="minorEastAsia" w:eastAsiaTheme="minorEastAsia" w:hAnsiTheme="minorEastAsia" w:cs="Times New Roman" w:hint="eastAsia"/>
          <w:u w:val="single"/>
        </w:rPr>
        <w:t>アレルギー</w:t>
      </w:r>
      <w:r w:rsidRPr="00685455">
        <w:rPr>
          <w:rFonts w:asciiTheme="minorEastAsia" w:eastAsiaTheme="minorEastAsia" w:hAnsiTheme="minorEastAsia" w:cs="Times New Roman" w:hint="eastAsia"/>
        </w:rPr>
        <w:t>診療ガイドライン ２０１３年版 ダイジェスト版」、比較的高くなっていると考えられる。</w:t>
      </w:r>
    </w:p>
    <w:p w:rsidR="004C7ACA" w:rsidRPr="00685455" w:rsidRDefault="004C7ACA"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 xml:space="preserve">　一方「コミック」および「コミック他」はどうなっているのかというと、「カゲロウデイズ公式ビジュアルファンブック」「遊・戯・王 ＺＥＸＡＬ オフィシャルカードゲームナンバーズガイド２」のように分かりやすい外国語が使用されている。「ファンブック」や「カードゲーム」はあえて日本語にしてしまう方がかえって意味が伝わりにくい。そのためこのように一般的な外国語を使用している。またコミックを好んで読むと考えられる若い世代は英語を学習しているため、英語に対して一定の理解があり、英語表記ものを好んでいるであろうということも理由の一つであると考えられる。</w:t>
      </w:r>
    </w:p>
    <w:p w:rsidR="0095462D" w:rsidRPr="00685455" w:rsidRDefault="006E661A"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noProof/>
        </w:rPr>
        <w:drawing>
          <wp:inline distT="0" distB="0" distL="0" distR="0">
            <wp:extent cx="5400040" cy="2996356"/>
            <wp:effectExtent l="19050" t="0" r="10160" b="0"/>
            <wp:docPr id="21"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67FEF" w:rsidRPr="00685455" w:rsidRDefault="006E661A" w:rsidP="004C7ACA">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 xml:space="preserve">　</w:t>
      </w:r>
    </w:p>
    <w:p w:rsidR="00890710" w:rsidRPr="00685455" w:rsidRDefault="00890710"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 xml:space="preserve">　次に、造語についてみていきたい。造語の出現頻度は以下のようになった。また、造語といってもいくつかのパターンがあると考えられる。</w:t>
      </w:r>
    </w:p>
    <w:p w:rsidR="00F3443E" w:rsidRPr="00685455" w:rsidRDefault="00F3443E"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（１）人物名や事物名など</w:t>
      </w:r>
      <w:r w:rsidR="00D969F3" w:rsidRPr="00685455">
        <w:rPr>
          <w:rFonts w:asciiTheme="minorEastAsia" w:eastAsiaTheme="minorEastAsia" w:hAnsiTheme="minorEastAsia" w:cs="Times New Roman" w:hint="eastAsia"/>
        </w:rPr>
        <w:t>の固有名詞</w:t>
      </w:r>
    </w:p>
    <w:p w:rsidR="00D969F3" w:rsidRPr="00685455" w:rsidRDefault="00933A62"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例・「</w:t>
      </w:r>
      <w:r w:rsidR="00D969F3" w:rsidRPr="00685455">
        <w:rPr>
          <w:rFonts w:asciiTheme="minorEastAsia" w:eastAsiaTheme="minorEastAsia" w:hAnsiTheme="minorEastAsia" w:cs="Times New Roman" w:hint="eastAsia"/>
        </w:rPr>
        <w:t>魔人探偵脳噛</w:t>
      </w:r>
      <w:r w:rsidR="00D969F3" w:rsidRPr="00685455">
        <w:rPr>
          <w:rFonts w:asciiTheme="minorEastAsia" w:eastAsiaTheme="minorEastAsia" w:hAnsiTheme="minorEastAsia" w:cs="Times New Roman" w:hint="eastAsia"/>
          <w:u w:val="single"/>
        </w:rPr>
        <w:t>ネウロ</w:t>
      </w:r>
      <w:r w:rsidR="00D969F3" w:rsidRPr="00685455">
        <w:rPr>
          <w:rFonts w:asciiTheme="minorEastAsia" w:eastAsiaTheme="minorEastAsia" w:hAnsiTheme="minorEastAsia" w:cs="Times New Roman" w:hint="eastAsia"/>
        </w:rPr>
        <w:t>６</w:t>
      </w:r>
      <w:r w:rsidRPr="00685455">
        <w:rPr>
          <w:rFonts w:asciiTheme="minorEastAsia" w:eastAsiaTheme="minorEastAsia" w:hAnsiTheme="minorEastAsia" w:cs="Times New Roman" w:hint="eastAsia"/>
        </w:rPr>
        <w:t>」（コミック）</w:t>
      </w:r>
      <w:r w:rsidR="004C7ACA" w:rsidRPr="00685455">
        <w:rPr>
          <w:rFonts w:asciiTheme="minorEastAsia" w:eastAsiaTheme="minorEastAsia" w:hAnsiTheme="minorEastAsia" w:cs="Times New Roman" w:hint="eastAsia"/>
        </w:rPr>
        <w:t>（</w:t>
      </w:r>
      <w:r w:rsidR="00D969F3" w:rsidRPr="00685455">
        <w:rPr>
          <w:rFonts w:asciiTheme="minorEastAsia" w:eastAsiaTheme="minorEastAsia" w:hAnsiTheme="minorEastAsia" w:cs="Times New Roman" w:hint="eastAsia"/>
        </w:rPr>
        <w:t>人名）</w:t>
      </w:r>
    </w:p>
    <w:p w:rsidR="00D969F3" w:rsidRPr="00685455" w:rsidRDefault="00933A62"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 xml:space="preserve">　　「</w:t>
      </w:r>
      <w:r w:rsidR="00D969F3" w:rsidRPr="00685455">
        <w:rPr>
          <w:rFonts w:asciiTheme="minorEastAsia" w:eastAsiaTheme="minorEastAsia" w:hAnsiTheme="minorEastAsia" w:cs="Times New Roman" w:hint="eastAsia"/>
        </w:rPr>
        <w:t>宇宙英雄</w:t>
      </w:r>
      <w:r w:rsidR="00D969F3" w:rsidRPr="00685455">
        <w:rPr>
          <w:rFonts w:asciiTheme="minorEastAsia" w:eastAsiaTheme="minorEastAsia" w:hAnsiTheme="minorEastAsia" w:cs="Times New Roman" w:hint="eastAsia"/>
          <w:u w:val="single"/>
        </w:rPr>
        <w:t>ローダン</w:t>
      </w:r>
      <w:r w:rsidR="00D969F3" w:rsidRPr="00685455">
        <w:rPr>
          <w:rFonts w:asciiTheme="minorEastAsia" w:eastAsiaTheme="minorEastAsia" w:hAnsiTheme="minorEastAsia" w:cs="Times New Roman" w:hint="eastAsia"/>
        </w:rPr>
        <w:t>・シリーズ ４４５</w:t>
      </w:r>
      <w:r w:rsidR="00D969F3" w:rsidRPr="00685455">
        <w:rPr>
          <w:rFonts w:asciiTheme="minorEastAsia" w:eastAsiaTheme="minorEastAsia" w:hAnsiTheme="minorEastAsia" w:cs="Times New Roman" w:hint="eastAsia"/>
          <w:u w:val="single"/>
        </w:rPr>
        <w:t>クオストート</w:t>
      </w:r>
      <w:r w:rsidR="00D969F3" w:rsidRPr="00685455">
        <w:rPr>
          <w:rFonts w:asciiTheme="minorEastAsia" w:eastAsiaTheme="minorEastAsia" w:hAnsiTheme="minorEastAsia" w:cs="Times New Roman" w:hint="eastAsia"/>
        </w:rPr>
        <w:t>防衛戦</w:t>
      </w:r>
      <w:r w:rsidRPr="00685455">
        <w:rPr>
          <w:rFonts w:asciiTheme="minorEastAsia" w:eastAsiaTheme="minorEastAsia" w:hAnsiTheme="minorEastAsia" w:cs="Times New Roman" w:hint="eastAsia"/>
        </w:rPr>
        <w:t>」（文学）</w:t>
      </w:r>
      <w:r w:rsidR="004C7ACA" w:rsidRPr="00685455">
        <w:rPr>
          <w:rFonts w:asciiTheme="minorEastAsia" w:eastAsiaTheme="minorEastAsia" w:hAnsiTheme="minorEastAsia" w:cs="Times New Roman" w:hint="eastAsia"/>
        </w:rPr>
        <w:t>（</w:t>
      </w:r>
      <w:r w:rsidR="00D969F3" w:rsidRPr="00685455">
        <w:rPr>
          <w:rFonts w:asciiTheme="minorEastAsia" w:eastAsiaTheme="minorEastAsia" w:hAnsiTheme="minorEastAsia" w:cs="Times New Roman" w:hint="eastAsia"/>
        </w:rPr>
        <w:t>人名・地名）</w:t>
      </w:r>
    </w:p>
    <w:p w:rsidR="00D969F3" w:rsidRPr="00685455" w:rsidRDefault="00D969F3"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（２）既存の語句の変形</w:t>
      </w:r>
    </w:p>
    <w:p w:rsidR="00D969F3" w:rsidRPr="00685455" w:rsidRDefault="00D969F3"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例・</w:t>
      </w:r>
      <w:r w:rsidR="00933A62" w:rsidRPr="00685455">
        <w:rPr>
          <w:rFonts w:asciiTheme="minorEastAsia" w:eastAsiaTheme="minorEastAsia" w:hAnsiTheme="minorEastAsia" w:cs="Times New Roman" w:hint="eastAsia"/>
        </w:rPr>
        <w:t>「</w:t>
      </w:r>
      <w:r w:rsidRPr="00685455">
        <w:rPr>
          <w:rFonts w:asciiTheme="minorEastAsia" w:eastAsiaTheme="minorEastAsia" w:hAnsiTheme="minorEastAsia" w:cs="Times New Roman" w:hint="eastAsia"/>
        </w:rPr>
        <w:t>強くてニューサーガ</w:t>
      </w:r>
      <w:r w:rsidR="00933A62" w:rsidRPr="00685455">
        <w:rPr>
          <w:rFonts w:asciiTheme="minorEastAsia" w:eastAsiaTheme="minorEastAsia" w:hAnsiTheme="minorEastAsia" w:cs="Times New Roman" w:hint="eastAsia"/>
        </w:rPr>
        <w:t>」（</w:t>
      </w:r>
      <w:r w:rsidR="00055025" w:rsidRPr="00685455">
        <w:rPr>
          <w:rFonts w:asciiTheme="minorEastAsia" w:eastAsiaTheme="minorEastAsia" w:hAnsiTheme="minorEastAsia" w:cs="Times New Roman" w:hint="eastAsia"/>
        </w:rPr>
        <w:t>ライトノベル</w:t>
      </w:r>
      <w:r w:rsidR="00933A62" w:rsidRPr="00685455">
        <w:rPr>
          <w:rFonts w:asciiTheme="minorEastAsia" w:eastAsiaTheme="minorEastAsia" w:hAnsiTheme="minorEastAsia" w:cs="Times New Roman" w:hint="eastAsia"/>
        </w:rPr>
        <w:t>）</w:t>
      </w:r>
      <w:r w:rsidR="004C7ACA" w:rsidRPr="00685455">
        <w:rPr>
          <w:rFonts w:asciiTheme="minorEastAsia" w:eastAsiaTheme="minorEastAsia" w:hAnsiTheme="minorEastAsia" w:cs="Times New Roman" w:hint="eastAsia"/>
        </w:rPr>
        <w:t>（</w:t>
      </w:r>
      <w:r w:rsidRPr="00685455">
        <w:rPr>
          <w:rFonts w:asciiTheme="minorEastAsia" w:eastAsiaTheme="minorEastAsia" w:hAnsiTheme="minorEastAsia" w:cs="Times New Roman" w:hint="eastAsia"/>
        </w:rPr>
        <w:t>強くてニューゲーム、より）</w:t>
      </w:r>
    </w:p>
    <w:p w:rsidR="00D969F3" w:rsidRPr="00685455" w:rsidRDefault="00933A62"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 xml:space="preserve">　　「</w:t>
      </w:r>
      <w:r w:rsidR="00D969F3" w:rsidRPr="00685455">
        <w:rPr>
          <w:rFonts w:asciiTheme="minorEastAsia" w:eastAsiaTheme="minorEastAsia" w:hAnsiTheme="minorEastAsia" w:cs="Times New Roman" w:hint="eastAsia"/>
        </w:rPr>
        <w:t>ぼく、オタリーマン。６</w:t>
      </w:r>
      <w:r w:rsidRPr="00685455">
        <w:rPr>
          <w:rFonts w:asciiTheme="minorEastAsia" w:eastAsiaTheme="minorEastAsia" w:hAnsiTheme="minorEastAsia" w:cs="Times New Roman" w:hint="eastAsia"/>
        </w:rPr>
        <w:t>」（コミック他）</w:t>
      </w:r>
      <w:r w:rsidR="00D969F3" w:rsidRPr="00685455">
        <w:rPr>
          <w:rFonts w:asciiTheme="minorEastAsia" w:eastAsiaTheme="minorEastAsia" w:hAnsiTheme="minorEastAsia" w:cs="Times New Roman" w:hint="eastAsia"/>
        </w:rPr>
        <w:t>（サラリーマンとオタク、の組み合わせ</w:t>
      </w:r>
      <w:r w:rsidRPr="00685455">
        <w:rPr>
          <w:rFonts w:asciiTheme="minorEastAsia" w:eastAsiaTheme="minorEastAsia" w:hAnsiTheme="minorEastAsia" w:cs="Times New Roman" w:hint="eastAsia"/>
        </w:rPr>
        <w:t>）</w:t>
      </w:r>
    </w:p>
    <w:p w:rsidR="00D969F3" w:rsidRPr="00685455" w:rsidRDefault="00D969F3"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（３）既存の語句の組み合わせ</w:t>
      </w:r>
    </w:p>
    <w:p w:rsidR="00D969F3" w:rsidRPr="00685455" w:rsidRDefault="00D969F3"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例・</w:t>
      </w:r>
      <w:r w:rsidR="00933A62" w:rsidRPr="00685455">
        <w:rPr>
          <w:rFonts w:asciiTheme="minorEastAsia" w:eastAsiaTheme="minorEastAsia" w:hAnsiTheme="minorEastAsia" w:cs="Times New Roman" w:hint="eastAsia"/>
        </w:rPr>
        <w:t>「</w:t>
      </w:r>
      <w:r w:rsidRPr="00685455">
        <w:rPr>
          <w:rFonts w:asciiTheme="minorEastAsia" w:eastAsiaTheme="minorEastAsia" w:hAnsiTheme="minorEastAsia" w:cs="Times New Roman" w:hint="eastAsia"/>
        </w:rPr>
        <w:t>カゲロウデイズ</w:t>
      </w:r>
      <w:r w:rsidR="00933A62" w:rsidRPr="00685455">
        <w:rPr>
          <w:rFonts w:asciiTheme="minorEastAsia" w:eastAsiaTheme="minorEastAsia" w:hAnsiTheme="minorEastAsia" w:cs="Times New Roman" w:hint="eastAsia"/>
        </w:rPr>
        <w:t>」（コミック）</w:t>
      </w:r>
      <w:r w:rsidR="00887966" w:rsidRPr="00685455">
        <w:rPr>
          <w:rFonts w:asciiTheme="minorEastAsia" w:eastAsiaTheme="minorEastAsia" w:hAnsiTheme="minorEastAsia" w:cs="Times New Roman" w:hint="eastAsia"/>
        </w:rPr>
        <w:t>（陽炎＋days（日々））</w:t>
      </w:r>
    </w:p>
    <w:p w:rsidR="00D969F3" w:rsidRPr="00685455" w:rsidRDefault="00D969F3" w:rsidP="00055025">
      <w:pPr>
        <w:jc w:val="left"/>
        <w:rPr>
          <w:rFonts w:asciiTheme="minorEastAsia" w:eastAsiaTheme="minorEastAsia" w:hAnsiTheme="minorEastAsia" w:cs="Times New Roman"/>
          <w:u w:val="single"/>
        </w:rPr>
      </w:pPr>
      <w:r w:rsidRPr="00685455">
        <w:rPr>
          <w:rFonts w:asciiTheme="minorEastAsia" w:eastAsiaTheme="minorEastAsia" w:hAnsiTheme="minorEastAsia" w:cs="Times New Roman" w:hint="eastAsia"/>
        </w:rPr>
        <w:lastRenderedPageBreak/>
        <w:t xml:space="preserve">　　</w:t>
      </w:r>
      <w:r w:rsidR="00933A62" w:rsidRPr="00685455">
        <w:rPr>
          <w:rFonts w:asciiTheme="minorEastAsia" w:eastAsiaTheme="minorEastAsia" w:hAnsiTheme="minorEastAsia" w:cs="Times New Roman" w:hint="eastAsia"/>
        </w:rPr>
        <w:t>「</w:t>
      </w:r>
      <w:r w:rsidRPr="00685455">
        <w:rPr>
          <w:rFonts w:asciiTheme="minorEastAsia" w:eastAsiaTheme="minorEastAsia" w:hAnsiTheme="minorEastAsia" w:cs="Times New Roman" w:hint="eastAsia"/>
        </w:rPr>
        <w:t>問題児たちが異世界から来るそうですよ？落陽、そして</w:t>
      </w:r>
      <w:r w:rsidRPr="00685455">
        <w:rPr>
          <w:rFonts w:asciiTheme="minorEastAsia" w:eastAsiaTheme="minorEastAsia" w:hAnsiTheme="minorEastAsia" w:cs="Times New Roman" w:hint="eastAsia"/>
          <w:u w:val="single"/>
        </w:rPr>
        <w:t>墜月</w:t>
      </w:r>
      <w:r w:rsidR="00933A62" w:rsidRPr="00685455">
        <w:rPr>
          <w:rFonts w:asciiTheme="minorEastAsia" w:eastAsiaTheme="minorEastAsia" w:hAnsiTheme="minorEastAsia" w:cs="Times New Roman" w:hint="eastAsia"/>
        </w:rPr>
        <w:t>」（</w:t>
      </w:r>
      <w:r w:rsidR="00055025" w:rsidRPr="00685455">
        <w:rPr>
          <w:rFonts w:asciiTheme="minorEastAsia" w:eastAsiaTheme="minorEastAsia" w:hAnsiTheme="minorEastAsia" w:cs="Times New Roman" w:hint="eastAsia"/>
        </w:rPr>
        <w:t>ライトノベル</w:t>
      </w:r>
      <w:r w:rsidR="00933A62" w:rsidRPr="00685455">
        <w:rPr>
          <w:rFonts w:asciiTheme="minorEastAsia" w:eastAsiaTheme="minorEastAsia" w:hAnsiTheme="minorEastAsia" w:cs="Times New Roman" w:hint="eastAsia"/>
        </w:rPr>
        <w:t>）</w:t>
      </w:r>
      <w:r w:rsidR="00887966" w:rsidRPr="00685455">
        <w:rPr>
          <w:rFonts w:asciiTheme="minorEastAsia" w:eastAsiaTheme="minorEastAsia" w:hAnsiTheme="minorEastAsia" w:cs="Times New Roman" w:hint="eastAsia"/>
        </w:rPr>
        <w:t>（墜ちる月）</w:t>
      </w:r>
    </w:p>
    <w:p w:rsidR="00FD34B2" w:rsidRPr="00685455" w:rsidRDefault="00887966" w:rsidP="00FD34B2">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それぞれのパターンの出現頻度も同様にみていきたい。</w:t>
      </w:r>
      <w:r w:rsidR="00FD34B2" w:rsidRPr="00685455">
        <w:rPr>
          <w:rFonts w:asciiTheme="minorEastAsia" w:eastAsiaTheme="minorEastAsia" w:hAnsiTheme="minorEastAsia" w:cs="Times New Roman" w:hint="eastAsia"/>
        </w:rPr>
        <w:t>造語が使われているジャンルはこのようになっている。「文学」「ライトノベル」「コミック」「児童書」「絵本」など小説、物語などを扱うジャンルに造語が使われている割合が高いことが特徴的である。</w:t>
      </w:r>
    </w:p>
    <w:p w:rsidR="0095462D" w:rsidRPr="00685455" w:rsidRDefault="007161AA"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noProof/>
        </w:rPr>
        <w:drawing>
          <wp:inline distT="0" distB="0" distL="0" distR="0">
            <wp:extent cx="5343525" cy="2962275"/>
            <wp:effectExtent l="19050" t="0" r="9525" b="0"/>
            <wp:docPr id="25"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D34B2" w:rsidRPr="00685455" w:rsidRDefault="00FD34B2" w:rsidP="00055025">
      <w:pPr>
        <w:jc w:val="left"/>
        <w:rPr>
          <w:rFonts w:asciiTheme="minorEastAsia" w:eastAsiaTheme="minorEastAsia" w:hAnsiTheme="minorEastAsia" w:cs="Times New Roman"/>
        </w:rPr>
      </w:pPr>
    </w:p>
    <w:p w:rsidR="009603A1" w:rsidRPr="00685455" w:rsidRDefault="00875055"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 xml:space="preserve">　</w:t>
      </w:r>
      <w:r w:rsidR="006A0D40" w:rsidRPr="00685455">
        <w:rPr>
          <w:rFonts w:asciiTheme="minorEastAsia" w:eastAsiaTheme="minorEastAsia" w:hAnsiTheme="minorEastAsia" w:cs="Times New Roman" w:hint="eastAsia"/>
        </w:rPr>
        <w:t>では、それぞれ</w:t>
      </w:r>
      <w:r w:rsidR="006702BE" w:rsidRPr="00685455">
        <w:rPr>
          <w:rFonts w:asciiTheme="minorEastAsia" w:eastAsiaTheme="minorEastAsia" w:hAnsiTheme="minorEastAsia" w:cs="Times New Roman" w:hint="eastAsia"/>
        </w:rPr>
        <w:t>のパターンについてもみていきたい。</w:t>
      </w:r>
      <w:r w:rsidR="009603A1" w:rsidRPr="00685455">
        <w:rPr>
          <w:rFonts w:asciiTheme="minorEastAsia" w:eastAsiaTheme="minorEastAsia" w:hAnsiTheme="minorEastAsia" w:cs="Times New Roman" w:hint="eastAsia"/>
        </w:rPr>
        <w:t>まずは人物や事物などの固有名詞がタイトルに使われている場合である。これは先ほどの結果と同様に、小説や物語などを扱うタイトルの割合が顕著に高くなっている。いくつかの例をみていきたい。</w:t>
      </w:r>
    </w:p>
    <w:p w:rsidR="009603A1" w:rsidRPr="00685455" w:rsidRDefault="009603A1"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「トリコ２３」「ＮＡＲＵＴＯーナルトー６４」（コミック）</w:t>
      </w:r>
    </w:p>
    <w:p w:rsidR="009603A1" w:rsidRPr="00685455" w:rsidRDefault="009603A1"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これらは物語の登場人物の名前がそのままタイトルになっている。またどちらもその人物は物語の主役であり、誰についての話であるのかが非常に分かりやすい。</w:t>
      </w:r>
    </w:p>
    <w:p w:rsidR="009603A1" w:rsidRPr="00685455" w:rsidRDefault="009603A1"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「魔人探偵脳噛ネウロ６」「よつばと！１２」（コミック）</w:t>
      </w:r>
    </w:p>
    <w:p w:rsidR="009603A1" w:rsidRPr="00685455" w:rsidRDefault="009603A1"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これらも少し</w:t>
      </w:r>
      <w:r w:rsidR="000B2AF8" w:rsidRPr="00685455">
        <w:rPr>
          <w:rFonts w:asciiTheme="minorEastAsia" w:eastAsiaTheme="minorEastAsia" w:hAnsiTheme="minorEastAsia" w:cs="Times New Roman" w:hint="eastAsia"/>
        </w:rPr>
        <w:t>修飾語句などが付け加えられているものの、やはり主役の名前がタイトルとなっている。特に「魔人探偵脳噛ネウロ６」の場合「ネウロ」という人物の特徴として「魔人であること」や「探偵であること」が分かるようになっており、「よつばと！１２」の方は「よつば」という人物と他の何者かの交流を描く物語だということが分かる。このように内容を想起させやすいタイトルをつけているという傾向がここから分析できる。</w:t>
      </w:r>
      <w:r w:rsidR="0025324B" w:rsidRPr="00685455">
        <w:rPr>
          <w:rFonts w:asciiTheme="minorEastAsia" w:eastAsiaTheme="minorEastAsia" w:hAnsiTheme="minorEastAsia" w:cs="Times New Roman" w:hint="eastAsia"/>
        </w:rPr>
        <w:t>また、その人物の名前を既存のものではなく造語とすることで</w:t>
      </w:r>
      <w:r w:rsidR="0002396A" w:rsidRPr="00685455">
        <w:rPr>
          <w:rFonts w:asciiTheme="minorEastAsia" w:eastAsiaTheme="minorEastAsia" w:hAnsiTheme="minorEastAsia" w:cs="Times New Roman" w:hint="eastAsia"/>
        </w:rPr>
        <w:t>、タイトルをより印象付けることができるのだ。</w:t>
      </w:r>
    </w:p>
    <w:p w:rsidR="0002396A" w:rsidRPr="00685455" w:rsidRDefault="0002396A"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「ぐっちーさんの本当は凄い日本経済入門」「オグリズム今日から人生が変わる黄金ルール」（ビジネス・経済）</w:t>
      </w:r>
    </w:p>
    <w:p w:rsidR="009603A1" w:rsidRPr="00685455" w:rsidRDefault="0002396A"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これらも人物の名前がタイトルに使用されている。しかしこちらは著者の紹介や本の内容</w:t>
      </w:r>
      <w:r w:rsidRPr="00685455">
        <w:rPr>
          <w:rFonts w:asciiTheme="minorEastAsia" w:eastAsiaTheme="minorEastAsia" w:hAnsiTheme="minorEastAsia" w:cs="Times New Roman" w:hint="eastAsia"/>
        </w:rPr>
        <w:lastRenderedPageBreak/>
        <w:t>の名称であり、物語などではない。このように物語ではないジャンルの本では人物の名前を使うことで、書き手のアピールをしている場合が多い。ちなみに書き手のアピールについては、</w:t>
      </w:r>
      <w:r w:rsidR="008C549A" w:rsidRPr="00685455">
        <w:rPr>
          <w:rFonts w:asciiTheme="minorEastAsia" w:eastAsiaTheme="minorEastAsia" w:hAnsiTheme="minorEastAsia" w:cs="Times New Roman" w:hint="eastAsia"/>
        </w:rPr>
        <w:t>後の章でさらに分析</w:t>
      </w:r>
      <w:r w:rsidRPr="00685455">
        <w:rPr>
          <w:rFonts w:asciiTheme="minorEastAsia" w:eastAsiaTheme="minorEastAsia" w:hAnsiTheme="minorEastAsia" w:cs="Times New Roman" w:hint="eastAsia"/>
        </w:rPr>
        <w:t>を</w:t>
      </w:r>
      <w:r w:rsidR="008C549A" w:rsidRPr="00685455">
        <w:rPr>
          <w:rFonts w:asciiTheme="minorEastAsia" w:eastAsiaTheme="minorEastAsia" w:hAnsiTheme="minorEastAsia" w:cs="Times New Roman" w:hint="eastAsia"/>
        </w:rPr>
        <w:t>進めていく。</w:t>
      </w:r>
    </w:p>
    <w:p w:rsidR="009603A1" w:rsidRPr="00685455" w:rsidRDefault="009603A1"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noProof/>
        </w:rPr>
        <w:drawing>
          <wp:inline distT="0" distB="0" distL="0" distR="0">
            <wp:extent cx="5400040" cy="2971916"/>
            <wp:effectExtent l="19050" t="0" r="10160" b="0"/>
            <wp:docPr id="28"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603A1" w:rsidRPr="00685455" w:rsidRDefault="009603A1" w:rsidP="00055025">
      <w:pPr>
        <w:jc w:val="left"/>
        <w:rPr>
          <w:rFonts w:asciiTheme="minorEastAsia" w:eastAsiaTheme="minorEastAsia" w:hAnsiTheme="minorEastAsia" w:cs="Times New Roman"/>
        </w:rPr>
      </w:pPr>
    </w:p>
    <w:p w:rsidR="006702BE" w:rsidRPr="00685455" w:rsidRDefault="009603A1"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次に</w:t>
      </w:r>
      <w:r w:rsidR="006702BE" w:rsidRPr="00685455">
        <w:rPr>
          <w:rFonts w:asciiTheme="minorEastAsia" w:eastAsiaTheme="minorEastAsia" w:hAnsiTheme="minorEastAsia" w:cs="Times New Roman" w:hint="eastAsia"/>
        </w:rPr>
        <w:t>既存の語句を変形して作った造語である。これらは先ほどと同様、「文学」や「</w:t>
      </w:r>
      <w:r w:rsidR="00055025" w:rsidRPr="00685455">
        <w:rPr>
          <w:rFonts w:asciiTheme="minorEastAsia" w:eastAsiaTheme="minorEastAsia" w:hAnsiTheme="minorEastAsia" w:cs="Times New Roman" w:hint="eastAsia"/>
        </w:rPr>
        <w:t>ライトノベル</w:t>
      </w:r>
      <w:r w:rsidR="006702BE" w:rsidRPr="00685455">
        <w:rPr>
          <w:rFonts w:asciiTheme="minorEastAsia" w:eastAsiaTheme="minorEastAsia" w:hAnsiTheme="minorEastAsia" w:cs="Times New Roman" w:hint="eastAsia"/>
        </w:rPr>
        <w:t>」、「コミック」に多くみられた。既存の語句を変形させたものとしても、その種類は多様である。「コミック」のタイトルを例にしてみていきたい。</w:t>
      </w:r>
    </w:p>
    <w:p w:rsidR="006702BE" w:rsidRPr="00685455" w:rsidRDefault="006E0AB0"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「テラフォーマーズ１」「べるぜバブ２０」「ＴｏＬＯＶＥるーとらぶるーダークネス７」</w:t>
      </w:r>
    </w:p>
    <w:p w:rsidR="004639C1" w:rsidRPr="00685455" w:rsidRDefault="006E0AB0"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これらは全て既存の語句を少し変形させ、新しい語句にしているパターンである。</w:t>
      </w:r>
      <w:r w:rsidR="004639C1" w:rsidRPr="00685455">
        <w:rPr>
          <w:rFonts w:asciiTheme="minorEastAsia" w:eastAsiaTheme="minorEastAsia" w:hAnsiTheme="minorEastAsia" w:cs="Times New Roman" w:hint="eastAsia"/>
        </w:rPr>
        <w:t>「テラフォーマーズ」については惑星地球化、を意味する「テラフォーミング」の名詞化であり、実際に内容も火星の改造に関するものである。「べるぜバブ」は新約聖書などに登場する悪霊の君主である「ベルゼブブ」を変形させたものであり、登場人物である魔王の息子のことを指している。これについては（１）のパターンと同様に物語の主役がタイトルとなっている例である。「ＴｏＬＯＶＥる」は英語の「ｔｒｏｕｂｌｅ」を元に同音の「ｌｏｖｅ」さらには「る」による動詞化がされたタイトルだと言える。</w:t>
      </w:r>
    </w:p>
    <w:p w:rsidR="006E0AB0" w:rsidRPr="00685455" w:rsidRDefault="004639C1"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 xml:space="preserve">　これらは全て作者による造語であるが、既存の語を変形させていることで買い手にはその語句のイメージを与えることができる。「べるぜバブ」であれば赤ちゃんがでてくるであろうこと、また「ベルゼブブ＝悪霊の君主」に何らかの関係があろうこと</w:t>
      </w:r>
      <w:r w:rsidR="00764716" w:rsidRPr="00685455">
        <w:rPr>
          <w:rFonts w:asciiTheme="minorEastAsia" w:eastAsiaTheme="minorEastAsia" w:hAnsiTheme="minorEastAsia" w:cs="Times New Roman" w:hint="eastAsia"/>
        </w:rPr>
        <w:t>をタイトルから読みとることができる。また「ＴｏＬＯＶＥる」であれば恋愛に関する話であろうこと、さらには何かトラブルに巻き込まれる話ではないかと推測が付く。このように一つ以上の意味を買い手に与えることができるのがこのタイトルの特徴である。</w:t>
      </w:r>
    </w:p>
    <w:p w:rsidR="004E460B" w:rsidRPr="00685455" w:rsidRDefault="004E460B"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 xml:space="preserve">　</w:t>
      </w:r>
      <w:r w:rsidR="00AF124C" w:rsidRPr="00685455">
        <w:rPr>
          <w:rFonts w:asciiTheme="minorEastAsia" w:eastAsiaTheme="minorEastAsia" w:hAnsiTheme="minorEastAsia" w:cs="Times New Roman" w:hint="eastAsia"/>
        </w:rPr>
        <w:t>「</w:t>
      </w:r>
      <w:r w:rsidRPr="00685455">
        <w:rPr>
          <w:rFonts w:asciiTheme="minorEastAsia" w:eastAsiaTheme="minorEastAsia" w:hAnsiTheme="minorEastAsia" w:cs="Times New Roman" w:hint="eastAsia"/>
        </w:rPr>
        <w:t>コミック</w:t>
      </w:r>
      <w:r w:rsidR="00AF124C" w:rsidRPr="00685455">
        <w:rPr>
          <w:rFonts w:asciiTheme="minorEastAsia" w:eastAsiaTheme="minorEastAsia" w:hAnsiTheme="minorEastAsia" w:cs="Times New Roman" w:hint="eastAsia"/>
        </w:rPr>
        <w:t>」</w:t>
      </w:r>
      <w:r w:rsidRPr="00685455">
        <w:rPr>
          <w:rFonts w:asciiTheme="minorEastAsia" w:eastAsiaTheme="minorEastAsia" w:hAnsiTheme="minorEastAsia" w:cs="Times New Roman" w:hint="eastAsia"/>
        </w:rPr>
        <w:t>以外にもこのようなタイトルのものは多い。</w:t>
      </w:r>
    </w:p>
    <w:p w:rsidR="00DA46DB" w:rsidRPr="00685455" w:rsidRDefault="003B0DCC"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lastRenderedPageBreak/>
        <w:t>「桜ほうさら」「妖怪アパートの幽雅な日常８」（文学）</w:t>
      </w:r>
    </w:p>
    <w:p w:rsidR="003B0DCC" w:rsidRPr="00685455" w:rsidRDefault="00AF124C" w:rsidP="00DA46DB">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w:t>
      </w:r>
      <w:r w:rsidR="003B0DCC" w:rsidRPr="00685455">
        <w:rPr>
          <w:rFonts w:asciiTheme="minorEastAsia" w:eastAsiaTheme="minorEastAsia" w:hAnsiTheme="minorEastAsia" w:cs="Times New Roman" w:hint="eastAsia"/>
        </w:rPr>
        <w:t>桜ほうさら</w:t>
      </w:r>
      <w:r w:rsidRPr="00685455">
        <w:rPr>
          <w:rFonts w:asciiTheme="minorEastAsia" w:eastAsiaTheme="minorEastAsia" w:hAnsiTheme="minorEastAsia" w:cs="Times New Roman" w:hint="eastAsia"/>
        </w:rPr>
        <w:t>」</w:t>
      </w:r>
      <w:r w:rsidR="003B0DCC" w:rsidRPr="00685455">
        <w:rPr>
          <w:rFonts w:asciiTheme="minorEastAsia" w:eastAsiaTheme="minorEastAsia" w:hAnsiTheme="minorEastAsia" w:cs="Times New Roman" w:hint="eastAsia"/>
        </w:rPr>
        <w:t>、は「ささらほうさら」という方言に物語で特徴的な</w:t>
      </w:r>
      <w:r w:rsidRPr="00685455">
        <w:rPr>
          <w:rFonts w:asciiTheme="minorEastAsia" w:eastAsiaTheme="minorEastAsia" w:hAnsiTheme="minorEastAsia" w:cs="Times New Roman" w:hint="eastAsia"/>
        </w:rPr>
        <w:t>役割を果たす</w:t>
      </w:r>
      <w:r w:rsidR="003B0DCC" w:rsidRPr="00685455">
        <w:rPr>
          <w:rFonts w:asciiTheme="minorEastAsia" w:eastAsiaTheme="minorEastAsia" w:hAnsiTheme="minorEastAsia" w:cs="Times New Roman" w:hint="eastAsia"/>
        </w:rPr>
        <w:t>「桜」をかけた造語となっている。また「幽雅」は「優雅」という言葉を変形させてつくっている。これらも同様に、元々ある言葉の意味に加えて新たな意味を感じさせることができる。</w:t>
      </w:r>
    </w:p>
    <w:p w:rsidR="003B0DCC" w:rsidRPr="00685455" w:rsidRDefault="00AF124C"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w:t>
      </w:r>
      <w:r w:rsidR="00F936CF" w:rsidRPr="00685455">
        <w:rPr>
          <w:rFonts w:asciiTheme="minorEastAsia" w:eastAsiaTheme="minorEastAsia" w:hAnsiTheme="minorEastAsia" w:cs="Times New Roman" w:hint="eastAsia"/>
        </w:rPr>
        <w:t>本を読んだら、自分を読め年間１、０００、０００ページを血肉にする</w:t>
      </w:r>
      <w:r w:rsidR="00F936CF" w:rsidRPr="00685455">
        <w:rPr>
          <w:rFonts w:asciiTheme="minorEastAsia" w:eastAsiaTheme="minorEastAsia" w:hAnsiTheme="minorEastAsia" w:cs="Times New Roman" w:hint="eastAsia"/>
          <w:u w:val="single"/>
        </w:rPr>
        <w:t>読自</w:t>
      </w:r>
      <w:r w:rsidR="00F936CF" w:rsidRPr="00685455">
        <w:rPr>
          <w:rFonts w:asciiTheme="minorEastAsia" w:eastAsiaTheme="minorEastAsia" w:hAnsiTheme="minorEastAsia" w:cs="Times New Roman" w:hint="eastAsia"/>
        </w:rPr>
        <w:t>の技術</w:t>
      </w:r>
      <w:r w:rsidRPr="00685455">
        <w:rPr>
          <w:rFonts w:asciiTheme="minorEastAsia" w:eastAsiaTheme="minorEastAsia" w:hAnsiTheme="minorEastAsia" w:cs="Times New Roman" w:hint="eastAsia"/>
        </w:rPr>
        <w:t>」</w:t>
      </w:r>
      <w:r w:rsidR="00F936CF" w:rsidRPr="00685455">
        <w:rPr>
          <w:rFonts w:asciiTheme="minorEastAsia" w:eastAsiaTheme="minorEastAsia" w:hAnsiTheme="minorEastAsia" w:cs="Times New Roman" w:hint="eastAsia"/>
        </w:rPr>
        <w:t>（人文・思想）</w:t>
      </w:r>
    </w:p>
    <w:p w:rsidR="00F936CF" w:rsidRPr="00685455" w:rsidRDefault="00F936CF" w:rsidP="00DA46DB">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これも独自、という言葉を変形さえたものであるが、本を扱った内容であるということがより強調される結果となっている。</w:t>
      </w:r>
    </w:p>
    <w:p w:rsidR="00F936CF" w:rsidRPr="00685455" w:rsidRDefault="00F936CF"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 xml:space="preserve">　</w:t>
      </w:r>
      <w:r w:rsidR="00583C40" w:rsidRPr="00685455">
        <w:rPr>
          <w:rFonts w:asciiTheme="minorEastAsia" w:eastAsiaTheme="minorEastAsia" w:hAnsiTheme="minorEastAsia" w:cs="Times New Roman" w:hint="eastAsia"/>
        </w:rPr>
        <w:t>このように既存の語句の変形は主に小説や物語のタイトルに使われており、新たな意味を与えるものとなっているが、それ以外のジャンルでもこの方法はとられていることが分かる。</w:t>
      </w:r>
    </w:p>
    <w:p w:rsidR="002F3FD0" w:rsidRPr="00685455" w:rsidRDefault="007161AA"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noProof/>
        </w:rPr>
        <w:drawing>
          <wp:inline distT="0" distB="0" distL="0" distR="0">
            <wp:extent cx="5400040" cy="3003688"/>
            <wp:effectExtent l="19050" t="0" r="10160" b="6212"/>
            <wp:docPr id="24"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F124C" w:rsidRPr="00685455" w:rsidRDefault="00AF124C" w:rsidP="00055025">
      <w:pPr>
        <w:jc w:val="left"/>
        <w:rPr>
          <w:rFonts w:asciiTheme="minorEastAsia" w:eastAsiaTheme="minorEastAsia" w:hAnsiTheme="minorEastAsia" w:cs="ＭＳ 明朝"/>
        </w:rPr>
      </w:pPr>
    </w:p>
    <w:p w:rsidR="007161AA" w:rsidRPr="00685455" w:rsidRDefault="009749B2"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最後に、既存の語句の組み合わせで作られた造語をみていきたい。これもやはり、</w:t>
      </w:r>
      <w:r w:rsidR="009A19C6" w:rsidRPr="00685455">
        <w:rPr>
          <w:rFonts w:asciiTheme="minorEastAsia" w:eastAsiaTheme="minorEastAsia" w:hAnsiTheme="minorEastAsia" w:cs="ＭＳ 明朝" w:hint="eastAsia"/>
        </w:rPr>
        <w:t>小説や物語</w:t>
      </w:r>
      <w:r w:rsidRPr="00685455">
        <w:rPr>
          <w:rFonts w:asciiTheme="minorEastAsia" w:eastAsiaTheme="minorEastAsia" w:hAnsiTheme="minorEastAsia" w:cs="ＭＳ 明朝" w:hint="eastAsia"/>
        </w:rPr>
        <w:t>を扱うジャンルに偏った結果が見られた。</w:t>
      </w:r>
      <w:r w:rsidR="00354D3F" w:rsidRPr="00685455">
        <w:rPr>
          <w:rFonts w:asciiTheme="minorEastAsia" w:eastAsiaTheme="minorEastAsia" w:hAnsiTheme="minorEastAsia" w:cs="ＭＳ 明朝" w:hint="eastAsia"/>
        </w:rPr>
        <w:t>タイトルの例をあげていく。</w:t>
      </w:r>
    </w:p>
    <w:p w:rsidR="00354D3F" w:rsidRPr="00685455" w:rsidRDefault="00354D3F"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w:t>
      </w:r>
      <w:r w:rsidRPr="00685455">
        <w:rPr>
          <w:rFonts w:asciiTheme="minorEastAsia" w:eastAsiaTheme="minorEastAsia" w:hAnsiTheme="minorEastAsia" w:cs="ＭＳ 明朝" w:hint="eastAsia"/>
          <w:u w:val="single"/>
        </w:rPr>
        <w:t>ココロコネクトアスランダム</w:t>
      </w:r>
      <w:r w:rsidRPr="00685455">
        <w:rPr>
          <w:rFonts w:asciiTheme="minorEastAsia" w:eastAsiaTheme="minorEastAsia" w:hAnsiTheme="minorEastAsia" w:cs="ＭＳ 明朝" w:hint="eastAsia"/>
        </w:rPr>
        <w:t>下」「</w:t>
      </w:r>
      <w:r w:rsidRPr="00685455">
        <w:rPr>
          <w:rFonts w:asciiTheme="minorEastAsia" w:eastAsiaTheme="minorEastAsia" w:hAnsiTheme="minorEastAsia" w:cs="ＭＳ 明朝" w:hint="eastAsia"/>
          <w:u w:val="single"/>
        </w:rPr>
        <w:t>ＬＯＧＨＯＲＩＺＯＮログ・ホライズン</w:t>
      </w:r>
      <w:r w:rsidRPr="00685455">
        <w:rPr>
          <w:rFonts w:asciiTheme="minorEastAsia" w:eastAsiaTheme="minorEastAsia" w:hAnsiTheme="minorEastAsia" w:cs="ＭＳ 明朝" w:hint="eastAsia"/>
        </w:rPr>
        <w:t>６夜明けの迷い子」（</w:t>
      </w:r>
      <w:r w:rsidR="00055025" w:rsidRPr="00685455">
        <w:rPr>
          <w:rFonts w:asciiTheme="minorEastAsia" w:eastAsiaTheme="minorEastAsia" w:hAnsiTheme="minorEastAsia" w:cs="ＭＳ 明朝" w:hint="eastAsia"/>
        </w:rPr>
        <w:t>ライトノベル</w:t>
      </w:r>
      <w:r w:rsidRPr="00685455">
        <w:rPr>
          <w:rFonts w:asciiTheme="minorEastAsia" w:eastAsiaTheme="minorEastAsia" w:hAnsiTheme="minorEastAsia" w:cs="ＭＳ 明朝" w:hint="eastAsia"/>
        </w:rPr>
        <w:t>）</w:t>
      </w:r>
    </w:p>
    <w:p w:rsidR="00933A62" w:rsidRPr="00685455" w:rsidRDefault="00354D3F"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「妾屋昼兵衛女帳面四 </w:t>
      </w:r>
      <w:r w:rsidRPr="00685455">
        <w:rPr>
          <w:rFonts w:asciiTheme="minorEastAsia" w:eastAsiaTheme="minorEastAsia" w:hAnsiTheme="minorEastAsia" w:cs="ＭＳ 明朝" w:hint="eastAsia"/>
          <w:u w:val="single"/>
        </w:rPr>
        <w:t>女城</w:t>
      </w:r>
      <w:r w:rsidRPr="00685455">
        <w:rPr>
          <w:rFonts w:asciiTheme="minorEastAsia" w:eastAsiaTheme="minorEastAsia" w:hAnsiTheme="minorEastAsia" w:cs="ＭＳ 明朝" w:hint="eastAsia"/>
        </w:rPr>
        <w:t>暗闘」</w:t>
      </w:r>
      <w:r w:rsidR="00240A69" w:rsidRPr="00685455">
        <w:rPr>
          <w:rFonts w:asciiTheme="minorEastAsia" w:eastAsiaTheme="minorEastAsia" w:hAnsiTheme="minorEastAsia" w:cs="ＭＳ 明朝" w:hint="eastAsia"/>
        </w:rPr>
        <w:t>（文学）</w:t>
      </w:r>
    </w:p>
    <w:p w:rsidR="00354D3F" w:rsidRPr="00685455" w:rsidRDefault="00240A69"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「新</w:t>
      </w:r>
      <w:r w:rsidRPr="00685455">
        <w:rPr>
          <w:rFonts w:asciiTheme="minorEastAsia" w:eastAsiaTheme="minorEastAsia" w:hAnsiTheme="minorEastAsia" w:cs="ＭＳ 明朝" w:hint="eastAsia"/>
          <w:u w:val="single"/>
        </w:rPr>
        <w:t>妖界</w:t>
      </w:r>
      <w:r w:rsidRPr="00685455">
        <w:rPr>
          <w:rFonts w:asciiTheme="minorEastAsia" w:eastAsiaTheme="minorEastAsia" w:hAnsiTheme="minorEastAsia" w:cs="ＭＳ 明朝" w:hint="eastAsia"/>
        </w:rPr>
        <w:t>ナビ・ルナ８宿命の七つ星」（児童書）</w:t>
      </w:r>
    </w:p>
    <w:p w:rsidR="00240A69" w:rsidRPr="00685455" w:rsidRDefault="00240A69"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「ハカイジュウ９」「ＰＥＡＣＥＭＡＫＥＲ１０」（コミック）</w:t>
      </w:r>
    </w:p>
    <w:p w:rsidR="00240A69" w:rsidRPr="00685455" w:rsidRDefault="00DA46DB"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まずはじ</w:t>
      </w:r>
      <w:r w:rsidR="00240A69" w:rsidRPr="00685455">
        <w:rPr>
          <w:rFonts w:asciiTheme="minorEastAsia" w:eastAsiaTheme="minorEastAsia" w:hAnsiTheme="minorEastAsia" w:cs="ＭＳ 明朝" w:hint="eastAsia"/>
        </w:rPr>
        <w:t>めに「ココロコネクトアスランダム」であるが、これは日本語と英語の語句を組み合わせて作られたタイトルである。意味の分かるようにすると、「心コネクト明日ランダム」のようになっている。それを全て片仮名表記にしたタイトルである。「ログ・ホライ</w:t>
      </w:r>
      <w:r w:rsidR="00240A69" w:rsidRPr="00685455">
        <w:rPr>
          <w:rFonts w:asciiTheme="minorEastAsia" w:eastAsiaTheme="minorEastAsia" w:hAnsiTheme="minorEastAsia" w:cs="ＭＳ 明朝" w:hint="eastAsia"/>
        </w:rPr>
        <w:lastRenderedPageBreak/>
        <w:t>ズン」はログ（情報の記録）とホライズン（水平線）を組み合わせたタイトルであり、作中ではオンラインゲームのギルド名として使われている。</w:t>
      </w:r>
    </w:p>
    <w:p w:rsidR="00240A69" w:rsidRPr="00685455" w:rsidRDefault="00240A69"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w:t>
      </w:r>
      <w:r w:rsidR="002D666D" w:rsidRPr="00685455">
        <w:rPr>
          <w:rFonts w:asciiTheme="minorEastAsia" w:eastAsiaTheme="minorEastAsia" w:hAnsiTheme="minorEastAsia" w:cs="ＭＳ 明朝" w:hint="eastAsia"/>
        </w:rPr>
        <w:t>「妾屋昼兵衛女帳面四 女城暗闘」「新妖界ナビ・ルナ８宿命の七つ星」ではそれぞれタイトルの一部分が造語となっている。</w:t>
      </w:r>
      <w:r w:rsidR="00C7444A" w:rsidRPr="00685455">
        <w:rPr>
          <w:rFonts w:asciiTheme="minorEastAsia" w:eastAsiaTheme="minorEastAsia" w:hAnsiTheme="minorEastAsia" w:cs="ＭＳ 明朝" w:hint="eastAsia"/>
        </w:rPr>
        <w:t>「女城」「妖界」どちらも既存の語句を組み合わせることで、</w:t>
      </w:r>
      <w:r w:rsidR="00EF64B7" w:rsidRPr="00685455">
        <w:rPr>
          <w:rFonts w:asciiTheme="minorEastAsia" w:eastAsiaTheme="minorEastAsia" w:hAnsiTheme="minorEastAsia" w:cs="ＭＳ 明朝" w:hint="eastAsia"/>
        </w:rPr>
        <w:t>女の城、あやかしの世界、と</w:t>
      </w:r>
      <w:r w:rsidR="00C7444A" w:rsidRPr="00685455">
        <w:rPr>
          <w:rFonts w:asciiTheme="minorEastAsia" w:eastAsiaTheme="minorEastAsia" w:hAnsiTheme="minorEastAsia" w:cs="ＭＳ 明朝" w:hint="eastAsia"/>
        </w:rPr>
        <w:t>それがどのようなものなのか非常に分かりやすい。</w:t>
      </w:r>
    </w:p>
    <w:p w:rsidR="00C7444A" w:rsidRPr="00685455" w:rsidRDefault="00C7444A"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ハカイジュウ」「ＰＥＡＣＥＭＡＫＥＲ」についてもやはり同じことが言える。前者は「破壊獣」と変換することができ、破壊をする獣を表していることが分かる。また「ＰＥＡＣＥＭＡＫＥＲ」は日本語にすると「平和を作る人」とすることができ、何を示しているのか、内容がどのようなものかということの推測が付く。</w:t>
      </w:r>
    </w:p>
    <w:p w:rsidR="00C7444A" w:rsidRPr="00685455" w:rsidRDefault="00C7444A"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以上述べてきたように既存の語句を組み合わせることにより分かりやすく、簡潔に内容をイメージさせることができる。またそれ以外にも、あえて言葉を変換するなどして組み合わせることにより、音の調子が整ってくる場合も多い。それについては後述することとする。</w:t>
      </w:r>
    </w:p>
    <w:p w:rsidR="007161AA" w:rsidRPr="00685455" w:rsidRDefault="007161AA"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noProof/>
        </w:rPr>
        <w:drawing>
          <wp:inline distT="0" distB="0" distL="0" distR="0">
            <wp:extent cx="5400040" cy="2984136"/>
            <wp:effectExtent l="19050" t="0" r="10160" b="6714"/>
            <wp:docPr id="26"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161AA" w:rsidRPr="00685455" w:rsidRDefault="007161AA" w:rsidP="00055025">
      <w:pPr>
        <w:jc w:val="left"/>
        <w:rPr>
          <w:rFonts w:asciiTheme="minorEastAsia" w:eastAsiaTheme="minorEastAsia" w:hAnsiTheme="minorEastAsia" w:cs="ＭＳ 明朝"/>
        </w:rPr>
      </w:pPr>
    </w:p>
    <w:p w:rsidR="007161AA" w:rsidRPr="00685455" w:rsidRDefault="00033273"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では次に、俗語についてみていきたい。なお、ここでは俗語は作者や著者がつくった言葉ではなく、ある程度世間に浸透しているであろう言葉とする。</w:t>
      </w:r>
      <w:r w:rsidR="00C73F60" w:rsidRPr="00685455">
        <w:rPr>
          <w:rFonts w:asciiTheme="minorEastAsia" w:eastAsiaTheme="minorEastAsia" w:hAnsiTheme="minorEastAsia" w:cs="ＭＳ 明朝" w:hint="eastAsia"/>
        </w:rPr>
        <w:t>それぞれのジャンルごとに出現頻度は以下のようになった。</w:t>
      </w:r>
    </w:p>
    <w:p w:rsidR="001039F1" w:rsidRPr="00685455" w:rsidRDefault="001039F1"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俗語が使われているジャンルは圧倒的に「コンピュータ・IT」が多くなっているが、それ以外のジャンルにも多少俗語が使われていることが分かる。またその割合は俗語ほどではないものの、</w:t>
      </w:r>
      <w:r w:rsidR="009A19C6" w:rsidRPr="00685455">
        <w:rPr>
          <w:rFonts w:asciiTheme="minorEastAsia" w:eastAsiaTheme="minorEastAsia" w:hAnsiTheme="minorEastAsia" w:cs="ＭＳ 明朝" w:hint="eastAsia"/>
        </w:rPr>
        <w:t>小説や物語</w:t>
      </w:r>
      <w:r w:rsidRPr="00685455">
        <w:rPr>
          <w:rFonts w:asciiTheme="minorEastAsia" w:eastAsiaTheme="minorEastAsia" w:hAnsiTheme="minorEastAsia" w:cs="ＭＳ 明朝" w:hint="eastAsia"/>
        </w:rPr>
        <w:t>を扱うジャンルが多くなっている傾向にある。</w:t>
      </w:r>
      <w:r w:rsidR="00A55CCB" w:rsidRPr="00685455">
        <w:rPr>
          <w:rFonts w:asciiTheme="minorEastAsia" w:eastAsiaTheme="minorEastAsia" w:hAnsiTheme="minorEastAsia" w:cs="ＭＳ 明朝" w:hint="eastAsia"/>
        </w:rPr>
        <w:t>では、タイトルの例をみていきたい。</w:t>
      </w:r>
    </w:p>
    <w:p w:rsidR="00EF64B7" w:rsidRPr="00685455" w:rsidRDefault="00A55CCB"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「ｄｏｃｏｍｏ Ｘｐｅｒｉａ Ｚ ＳＯー０２Ｅ 完全活用マニュアル」「プライバシー設定</w:t>
      </w:r>
      <w:r w:rsidRPr="00685455">
        <w:rPr>
          <w:rFonts w:asciiTheme="minorEastAsia" w:eastAsiaTheme="minorEastAsia" w:hAnsiTheme="minorEastAsia" w:cs="ＭＳ 明朝" w:hint="eastAsia"/>
        </w:rPr>
        <w:lastRenderedPageBreak/>
        <w:t>からＬＩＮＥ ＰｌａｙまでＬＩＮＥ完全活用ガイド」（コンピュータ・IT）</w:t>
      </w:r>
    </w:p>
    <w:p w:rsidR="00A55CCB" w:rsidRPr="00685455" w:rsidRDefault="00A55CCB" w:rsidP="00EF64B7">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コンピュータ・IT」は何について述べているのかをはっきりさせているジャンルであるため、タイトルで名称が示されている場合が非常に多い。そしてこのジャンルは新しい製品やソフトウェアが定期的に出てくることから、その名称は辞書などには載っていない。このようなことから、このジャンルのタイトルは俗語が多くなっていると考えられる。他のジャンルのタイトルもみていきたい。</w:t>
      </w:r>
    </w:p>
    <w:p w:rsidR="00A55CCB" w:rsidRPr="00685455" w:rsidRDefault="00A55CCB"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「リフレはヤバいアベノミクス円安、インフレで国債暴落から銀行危機、そして日本経済危機へ」（ビジネス・経済）</w:t>
      </w:r>
    </w:p>
    <w:p w:rsidR="00EF64B7" w:rsidRPr="00685455" w:rsidRDefault="00D4253A" w:rsidP="00EF64B7">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のジャンルでは「アベノミクス」という言葉が使われているタイトルがいくつかあった。また、「リフレ」についても「リフレーション」の省略語であり、最近使われることの多い言葉である。このジャンルも「コンピュータ・IT」と同様に世相を</w:t>
      </w:r>
      <w:r w:rsidR="00EF64B7" w:rsidRPr="00685455">
        <w:rPr>
          <w:rFonts w:asciiTheme="minorEastAsia" w:eastAsiaTheme="minorEastAsia" w:hAnsiTheme="minorEastAsia" w:cs="ＭＳ 明朝" w:hint="eastAsia"/>
        </w:rPr>
        <w:t>反映</w:t>
      </w:r>
      <w:r w:rsidRPr="00685455">
        <w:rPr>
          <w:rFonts w:asciiTheme="minorEastAsia" w:eastAsiaTheme="minorEastAsia" w:hAnsiTheme="minorEastAsia" w:cs="ＭＳ 明朝" w:hint="eastAsia"/>
        </w:rPr>
        <w:t>しやすいと言えるジャンルである。現在の経済状況についての本が買い手の注目を集めやすいため、このように俗語が使われる割合が上がっている。</w:t>
      </w:r>
    </w:p>
    <w:p w:rsidR="00EF64B7" w:rsidRPr="00685455" w:rsidRDefault="00D4253A" w:rsidP="00EF64B7">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「藤井旭の彗星観測ガイド肉眼大彗星“パンスターズ彗星＆アイソン彗星”」（科学・テクノロジー）</w:t>
      </w:r>
    </w:p>
    <w:p w:rsidR="00D4253A" w:rsidRPr="00685455" w:rsidRDefault="00D4253A" w:rsidP="00EF64B7">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についてもやはりこれらの彗星の通過を受けての本である。そのため俗語が使われている。</w:t>
      </w:r>
    </w:p>
    <w:p w:rsidR="00227B14" w:rsidRPr="00685455" w:rsidRDefault="00227B14"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「ＤＶＤでよくわかる美木良介のロングブレスダイエット 健康ブレスプログラム 腰痛、肩こり、足のむくみは私におまかせください！」（暮らし）</w:t>
      </w:r>
    </w:p>
    <w:p w:rsidR="00D4253A" w:rsidRPr="00685455" w:rsidRDefault="00EF64B7" w:rsidP="00EF64B7">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これ</w:t>
      </w:r>
      <w:r w:rsidR="00D4253A" w:rsidRPr="00685455">
        <w:rPr>
          <w:rFonts w:asciiTheme="minorEastAsia" w:eastAsiaTheme="minorEastAsia" w:hAnsiTheme="minorEastAsia" w:cs="ＭＳ 明朝" w:hint="eastAsia"/>
        </w:rPr>
        <w:t>は「アベノミクス」や「パンスターズ彗星」よりもさらに身近な生活に関わったものであるが、新たなダイエット法の提案として「ロングブレスダイエット」という言葉がタイトルに使われている。</w:t>
      </w:r>
    </w:p>
    <w:p w:rsidR="00A55CCB" w:rsidRPr="00685455" w:rsidRDefault="00A55CCB"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「一期一会 恋信じてる。友信じてる。横書きケータイ小説風」（児童書）</w:t>
      </w:r>
    </w:p>
    <w:p w:rsidR="00A55CCB" w:rsidRPr="00685455" w:rsidRDefault="00A55CCB"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「おまえをオタクにしてやるから、俺をリア充にしてくれ！６」（</w:t>
      </w:r>
      <w:r w:rsidR="00055025" w:rsidRPr="00685455">
        <w:rPr>
          <w:rFonts w:asciiTheme="minorEastAsia" w:eastAsiaTheme="minorEastAsia" w:hAnsiTheme="minorEastAsia" w:cs="ＭＳ 明朝" w:hint="eastAsia"/>
        </w:rPr>
        <w:t>ライトノベル</w:t>
      </w:r>
      <w:r w:rsidRPr="00685455">
        <w:rPr>
          <w:rFonts w:asciiTheme="minorEastAsia" w:eastAsiaTheme="minorEastAsia" w:hAnsiTheme="minorEastAsia" w:cs="ＭＳ 明朝" w:hint="eastAsia"/>
        </w:rPr>
        <w:t>）</w:t>
      </w:r>
    </w:p>
    <w:p w:rsidR="00EB7466" w:rsidRPr="00685455" w:rsidRDefault="00EB7466" w:rsidP="00EF64B7">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この二つにも俗語が使われているが、効果は上記のものとは異なっている。</w:t>
      </w:r>
      <w:r w:rsidR="00B628A1" w:rsidRPr="00685455">
        <w:rPr>
          <w:rFonts w:asciiTheme="minorEastAsia" w:eastAsiaTheme="minorEastAsia" w:hAnsiTheme="minorEastAsia" w:cs="ＭＳ 明朝" w:hint="eastAsia"/>
        </w:rPr>
        <w:t>児童書は名前の通り読む年齢層は低く、</w:t>
      </w:r>
      <w:r w:rsidR="00055025" w:rsidRPr="00685455">
        <w:rPr>
          <w:rFonts w:asciiTheme="minorEastAsia" w:eastAsiaTheme="minorEastAsia" w:hAnsiTheme="minorEastAsia" w:cs="ＭＳ 明朝" w:hint="eastAsia"/>
        </w:rPr>
        <w:t>ライトノベル</w:t>
      </w:r>
      <w:r w:rsidR="00B628A1" w:rsidRPr="00685455">
        <w:rPr>
          <w:rFonts w:asciiTheme="minorEastAsia" w:eastAsiaTheme="minorEastAsia" w:hAnsiTheme="minorEastAsia" w:cs="ＭＳ 明朝" w:hint="eastAsia"/>
        </w:rPr>
        <w:t>も比較的若者層が多い。したがって「ケータイ」は「携帯電話」と書くよりも</w:t>
      </w:r>
      <w:r w:rsidR="00EF64B7" w:rsidRPr="00685455">
        <w:rPr>
          <w:rFonts w:asciiTheme="minorEastAsia" w:eastAsiaTheme="minorEastAsia" w:hAnsiTheme="minorEastAsia" w:cs="ＭＳ 明朝" w:hint="eastAsia"/>
        </w:rPr>
        <w:t>親しみやすく</w:t>
      </w:r>
      <w:r w:rsidR="00B628A1" w:rsidRPr="00685455">
        <w:rPr>
          <w:rFonts w:asciiTheme="minorEastAsia" w:eastAsiaTheme="minorEastAsia" w:hAnsiTheme="minorEastAsia" w:cs="ＭＳ 明朝" w:hint="eastAsia"/>
        </w:rPr>
        <w:t>受け入れやすいと考えられる。また「リア充」も若者の間で認識度が高い言葉であり、</w:t>
      </w:r>
      <w:r w:rsidR="00EF64B7" w:rsidRPr="00685455">
        <w:rPr>
          <w:rFonts w:asciiTheme="minorEastAsia" w:eastAsiaTheme="minorEastAsia" w:hAnsiTheme="minorEastAsia" w:cs="ＭＳ 明朝" w:hint="eastAsia"/>
        </w:rPr>
        <w:t>簡潔に</w:t>
      </w:r>
      <w:r w:rsidR="00B628A1" w:rsidRPr="00685455">
        <w:rPr>
          <w:rFonts w:asciiTheme="minorEastAsia" w:eastAsiaTheme="minorEastAsia" w:hAnsiTheme="minorEastAsia" w:cs="ＭＳ 明朝" w:hint="eastAsia"/>
        </w:rPr>
        <w:t>他の言葉で言いかえるのは難しい。このように</w:t>
      </w:r>
      <w:r w:rsidR="00EF64B7" w:rsidRPr="00685455">
        <w:rPr>
          <w:rFonts w:asciiTheme="minorEastAsia" w:eastAsiaTheme="minorEastAsia" w:hAnsiTheme="minorEastAsia" w:cs="ＭＳ 明朝" w:hint="eastAsia"/>
        </w:rPr>
        <w:t>俗語を使用することで</w:t>
      </w:r>
      <w:r w:rsidR="00B628A1" w:rsidRPr="00685455">
        <w:rPr>
          <w:rFonts w:asciiTheme="minorEastAsia" w:eastAsiaTheme="minorEastAsia" w:hAnsiTheme="minorEastAsia" w:cs="ＭＳ 明朝" w:hint="eastAsia"/>
        </w:rPr>
        <w:t>対象と</w:t>
      </w:r>
      <w:r w:rsidR="00EF64B7" w:rsidRPr="00685455">
        <w:rPr>
          <w:rFonts w:asciiTheme="minorEastAsia" w:eastAsiaTheme="minorEastAsia" w:hAnsiTheme="minorEastAsia" w:cs="ＭＳ 明朝" w:hint="eastAsia"/>
        </w:rPr>
        <w:t>する年代に受け入れられやすくなる効果が生まれるのも一つの大きな役割だと考えられる</w:t>
      </w:r>
      <w:r w:rsidR="00B628A1" w:rsidRPr="00685455">
        <w:rPr>
          <w:rFonts w:asciiTheme="minorEastAsia" w:eastAsiaTheme="minorEastAsia" w:hAnsiTheme="minorEastAsia" w:cs="ＭＳ 明朝" w:hint="eastAsia"/>
        </w:rPr>
        <w:t>。</w:t>
      </w:r>
    </w:p>
    <w:p w:rsidR="00943F20" w:rsidRPr="00685455" w:rsidRDefault="00943F20"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noProof/>
        </w:rPr>
        <w:lastRenderedPageBreak/>
        <w:drawing>
          <wp:inline distT="0" distB="0" distL="0" distR="0">
            <wp:extent cx="5400040" cy="2888209"/>
            <wp:effectExtent l="19050" t="0" r="10160" b="7391"/>
            <wp:docPr id="23"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161AA" w:rsidRPr="00685455" w:rsidRDefault="001039F1"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w:t>
      </w:r>
    </w:p>
    <w:p w:rsidR="00D53E26" w:rsidRPr="00685455" w:rsidRDefault="00D53E26"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第三項　ジャンルごとの特徴の比較</w:t>
      </w:r>
    </w:p>
    <w:p w:rsidR="00D53E26" w:rsidRPr="00685455" w:rsidRDefault="008F782F"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以上のことから分かったことをジャンルごと</w:t>
      </w:r>
      <w:r w:rsidR="00DA46DB" w:rsidRPr="00685455">
        <w:rPr>
          <w:rFonts w:asciiTheme="minorEastAsia" w:eastAsiaTheme="minorEastAsia" w:hAnsiTheme="minorEastAsia" w:cs="ＭＳ 明朝" w:hint="eastAsia"/>
        </w:rPr>
        <w:t>で</w:t>
      </w:r>
      <w:r w:rsidR="002805D2" w:rsidRPr="00685455">
        <w:rPr>
          <w:rFonts w:asciiTheme="minorEastAsia" w:eastAsiaTheme="minorEastAsia" w:hAnsiTheme="minorEastAsia" w:cs="ＭＳ 明朝" w:hint="eastAsia"/>
        </w:rPr>
        <w:t>比較しつつまとめていきたい。まず、「歴史・地理」である。これは内容が名の通り歴史や戦争等過去のものを扱っている場合が多いため、未知語はみられなかった。一方最新のものを扱っているものには未知語が多くなった。「コンピュータ・IT」は最新のものを扱うことが多い上、ジャンル上世界共通のもの（＝英語表記）を扱っていることから未知語の割合がずば抜けて高くなった。</w:t>
      </w:r>
    </w:p>
    <w:p w:rsidR="00D03639" w:rsidRPr="00685455" w:rsidRDefault="002805D2"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 xml:space="preserve">　また別の理由で未知語の割合が高くなっているのが、</w:t>
      </w:r>
      <w:r w:rsidR="009A19C6" w:rsidRPr="00685455">
        <w:rPr>
          <w:rFonts w:asciiTheme="minorEastAsia" w:eastAsiaTheme="minorEastAsia" w:hAnsiTheme="minorEastAsia" w:cs="Times New Roman" w:hint="eastAsia"/>
        </w:rPr>
        <w:t>小説や物語</w:t>
      </w:r>
      <w:r w:rsidRPr="00685455">
        <w:rPr>
          <w:rFonts w:asciiTheme="minorEastAsia" w:eastAsiaTheme="minorEastAsia" w:hAnsiTheme="minorEastAsia" w:cs="Times New Roman" w:hint="eastAsia"/>
        </w:rPr>
        <w:t>を扱うジャンルである。これらはタイトルに個性を出すため作者が自ら考えた造語を使ったり、何か既存の語句を変形させたり組み合わせたりしてタイトルにしている傾向にあった。そのためタイトルに深みの出ている場合が多い。また俗語も使われることが多く、それによって読み手の年代に受け入れられやすいタイトルとなっていた。一方物語となっていても未知語の割合が低くなっていたのが「絵本」である。このジャンルは読み手であると考えられる年代がさらに低いため、タイトルが分かりやすいものとなり、その結果造語等は少なくなってい</w:t>
      </w:r>
      <w:r w:rsidR="008F782F" w:rsidRPr="00685455">
        <w:rPr>
          <w:rFonts w:asciiTheme="minorEastAsia" w:eastAsiaTheme="minorEastAsia" w:hAnsiTheme="minorEastAsia" w:cs="Times New Roman" w:hint="eastAsia"/>
        </w:rPr>
        <w:t>ると考えられる</w:t>
      </w:r>
      <w:r w:rsidRPr="00685455">
        <w:rPr>
          <w:rFonts w:asciiTheme="minorEastAsia" w:eastAsiaTheme="minorEastAsia" w:hAnsiTheme="minorEastAsia" w:cs="Times New Roman" w:hint="eastAsia"/>
        </w:rPr>
        <w:t>。</w:t>
      </w:r>
    </w:p>
    <w:p w:rsidR="00933A62" w:rsidRPr="00685455" w:rsidRDefault="00933A62" w:rsidP="00055025">
      <w:pPr>
        <w:jc w:val="left"/>
        <w:rPr>
          <w:rFonts w:asciiTheme="minorEastAsia" w:eastAsiaTheme="minorEastAsia" w:hAnsiTheme="minorEastAsia" w:cs="Times New Roman"/>
        </w:rPr>
      </w:pPr>
    </w:p>
    <w:p w:rsidR="00D53E26" w:rsidRPr="00685455" w:rsidRDefault="00152854"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第</w:t>
      </w:r>
      <w:r w:rsidR="006F5BA1" w:rsidRPr="00685455">
        <w:rPr>
          <w:rFonts w:asciiTheme="minorEastAsia" w:eastAsiaTheme="minorEastAsia" w:hAnsiTheme="minorEastAsia" w:cs="ＭＳ 明朝" w:hint="eastAsia"/>
        </w:rPr>
        <w:t>三</w:t>
      </w:r>
      <w:r w:rsidRPr="00685455">
        <w:rPr>
          <w:rFonts w:asciiTheme="minorEastAsia" w:eastAsiaTheme="minorEastAsia" w:hAnsiTheme="minorEastAsia" w:cs="ＭＳ 明朝" w:hint="eastAsia"/>
        </w:rPr>
        <w:t>節　記号</w:t>
      </w:r>
      <w:r w:rsidR="00D53E26" w:rsidRPr="00685455">
        <w:rPr>
          <w:rFonts w:asciiTheme="minorEastAsia" w:eastAsiaTheme="minorEastAsia" w:hAnsiTheme="minorEastAsia" w:cs="ＭＳ 明朝" w:hint="eastAsia"/>
        </w:rPr>
        <w:t>の役割</w:t>
      </w:r>
    </w:p>
    <w:p w:rsidR="00D53E26" w:rsidRPr="00685455" w:rsidRDefault="00D53E26"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第一項　全体に見られる傾向</w:t>
      </w:r>
    </w:p>
    <w:p w:rsidR="00D03639" w:rsidRPr="00685455" w:rsidRDefault="00D03639"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続いてはタイトルに使われる記号について分析をしていきたい。「品詞の分解」の章で述べたとおり各ジャンルで記号がつかわれている割合は高くなっている。では、どのような記号が</w:t>
      </w:r>
      <w:r w:rsidR="008F782F" w:rsidRPr="00685455">
        <w:rPr>
          <w:rFonts w:asciiTheme="minorEastAsia" w:eastAsiaTheme="minorEastAsia" w:hAnsiTheme="minorEastAsia" w:cs="ＭＳ 明朝" w:hint="eastAsia"/>
        </w:rPr>
        <w:t>使われている</w:t>
      </w:r>
      <w:r w:rsidRPr="00685455">
        <w:rPr>
          <w:rFonts w:asciiTheme="minorEastAsia" w:eastAsiaTheme="minorEastAsia" w:hAnsiTheme="minorEastAsia" w:cs="ＭＳ 明朝" w:hint="eastAsia"/>
        </w:rPr>
        <w:t>かということ</w:t>
      </w:r>
      <w:r w:rsidR="008F782F" w:rsidRPr="00685455">
        <w:rPr>
          <w:rFonts w:asciiTheme="minorEastAsia" w:eastAsiaTheme="minorEastAsia" w:hAnsiTheme="minorEastAsia" w:cs="ＭＳ 明朝" w:hint="eastAsia"/>
        </w:rPr>
        <w:t>を詳しく述べていきたい</w:t>
      </w:r>
      <w:r w:rsidRPr="00685455">
        <w:rPr>
          <w:rFonts w:asciiTheme="minorEastAsia" w:eastAsiaTheme="minorEastAsia" w:hAnsiTheme="minorEastAsia" w:cs="ＭＳ 明朝" w:hint="eastAsia"/>
        </w:rPr>
        <w:t>。</w:t>
      </w:r>
      <w:r w:rsidR="00633947" w:rsidRPr="00685455">
        <w:rPr>
          <w:rFonts w:asciiTheme="minorEastAsia" w:eastAsiaTheme="minorEastAsia" w:hAnsiTheme="minorEastAsia" w:cs="ＭＳ 明朝" w:hint="eastAsia"/>
        </w:rPr>
        <w:t>結果は以下のようになった。</w:t>
      </w:r>
    </w:p>
    <w:p w:rsidR="00633947" w:rsidRPr="00685455" w:rsidRDefault="00633947"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noProof/>
        </w:rPr>
        <w:lastRenderedPageBreak/>
        <w:drawing>
          <wp:inline distT="0" distB="0" distL="0" distR="0">
            <wp:extent cx="5400040" cy="3633021"/>
            <wp:effectExtent l="19050" t="0" r="10160" b="5529"/>
            <wp:docPr id="31"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F5007" w:rsidRPr="00685455" w:rsidRDefault="00633947"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w:t>
      </w:r>
      <w:r w:rsidR="00257FB9" w:rsidRPr="00685455">
        <w:rPr>
          <w:rFonts w:asciiTheme="minorEastAsia" w:eastAsiaTheme="minorEastAsia" w:hAnsiTheme="minorEastAsia" w:cs="ＭＳ 明朝" w:hint="eastAsia"/>
        </w:rPr>
        <w:t>使われている記号は感嘆符</w:t>
      </w:r>
      <w:r w:rsidR="00EA5000" w:rsidRPr="00685455">
        <w:rPr>
          <w:rFonts w:asciiTheme="minorEastAsia" w:eastAsiaTheme="minorEastAsia" w:hAnsiTheme="minorEastAsia" w:cs="ＭＳ 明朝" w:hint="eastAsia"/>
        </w:rPr>
        <w:t>（！）</w:t>
      </w:r>
      <w:r w:rsidR="00257FB9" w:rsidRPr="00685455">
        <w:rPr>
          <w:rFonts w:asciiTheme="minorEastAsia" w:eastAsiaTheme="minorEastAsia" w:hAnsiTheme="minorEastAsia" w:cs="ＭＳ 明朝" w:hint="eastAsia"/>
        </w:rPr>
        <w:t>が最も多く、続いて句読点である。それぞれの記号で多いものは順に！・、「」と続いている。</w:t>
      </w:r>
      <w:r w:rsidR="00DF5007" w:rsidRPr="00685455">
        <w:rPr>
          <w:rFonts w:asciiTheme="minorEastAsia" w:eastAsiaTheme="minorEastAsia" w:hAnsiTheme="minorEastAsia" w:cs="ＭＳ 明朝" w:hint="eastAsia"/>
        </w:rPr>
        <w:t>ではまず、「！」の使用のされ方についてみていきたい。「！」の使われているタイトルの例をあげていく。</w:t>
      </w:r>
    </w:p>
    <w:p w:rsidR="00DF5007" w:rsidRPr="00685455" w:rsidRDefault="00DF5007"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「いっきに！同時に！世界史もわかる日本史」（歴史・地理）</w:t>
      </w:r>
    </w:p>
    <w:p w:rsidR="00DF5007" w:rsidRPr="00685455" w:rsidRDefault="00DF5007"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「この体幹力がキミの潜在能力を引き出す！！体幹力を上げるコアトレーニング」（暮らし）</w:t>
      </w:r>
    </w:p>
    <w:p w:rsidR="00DF5007" w:rsidRPr="00685455" w:rsidRDefault="00DF5007"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「科学にすがるな！ー宇宙と死をめぐる特別授業」（科学・テクノロジー）</w:t>
      </w:r>
    </w:p>
    <w:p w:rsidR="00DF5007" w:rsidRPr="00685455" w:rsidRDefault="00DF5007"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「これで合格！第二種電気工事士技能試験候補問題丸わかり平成２５年版」（コンピュータ・IT）</w:t>
      </w:r>
    </w:p>
    <w:p w:rsidR="00633947" w:rsidRPr="00685455" w:rsidRDefault="00DF5007" w:rsidP="00DA46DB">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こでの「！」の使われ方は、語句または文を強調するためであると考えられる。「いっきに！同時に！」の場合はわかりやすさを強調するために使われており、「これで合格！」の場合も合格できるということが強調されている。一方「この体幹力がキミの潜在能力を引き出す！！」「科学にすがるな！」は買い手への呼び掛けとなっており、その呼び掛けが強くなっている。また、「！」を使うことで</w:t>
      </w:r>
      <w:r w:rsidR="006B676B" w:rsidRPr="00685455">
        <w:rPr>
          <w:rFonts w:asciiTheme="minorEastAsia" w:eastAsiaTheme="minorEastAsia" w:hAnsiTheme="minorEastAsia" w:cs="ＭＳ 明朝" w:hint="eastAsia"/>
        </w:rPr>
        <w:t>それがないよりもタイトルの調子が軽くなり、親しみやすくなる</w:t>
      </w:r>
      <w:r w:rsidR="005E4A02" w:rsidRPr="00685455">
        <w:rPr>
          <w:rFonts w:asciiTheme="minorEastAsia" w:eastAsiaTheme="minorEastAsia" w:hAnsiTheme="minorEastAsia" w:cs="ＭＳ 明朝" w:hint="eastAsia"/>
        </w:rPr>
        <w:t>ことも効果の一つであると考えられる。</w:t>
      </w:r>
    </w:p>
    <w:p w:rsidR="005E4A02" w:rsidRPr="00685455" w:rsidRDefault="004F615E" w:rsidP="00055025">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小説や物語を扱ったジャンルでも「！」が使われているタイトルはある。</w:t>
      </w:r>
    </w:p>
    <w:p w:rsidR="004F615E" w:rsidRPr="00685455" w:rsidRDefault="004F615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「お願い！フェアリー コクハク大パニック！」（児童書）</w:t>
      </w:r>
    </w:p>
    <w:p w:rsidR="004F615E" w:rsidRPr="00685455" w:rsidRDefault="004F615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「それゆけ！宇宙戦艦ヤマモト・ヨーコ［完全版］１２」（</w:t>
      </w:r>
      <w:r w:rsidR="00055025" w:rsidRPr="00685455">
        <w:rPr>
          <w:rFonts w:asciiTheme="minorEastAsia" w:eastAsiaTheme="minorEastAsia" w:hAnsiTheme="minorEastAsia" w:cs="ＭＳ 明朝" w:hint="eastAsia"/>
        </w:rPr>
        <w:t>ライトノベル</w:t>
      </w:r>
      <w:r w:rsidRPr="00685455">
        <w:rPr>
          <w:rFonts w:asciiTheme="minorEastAsia" w:eastAsiaTheme="minorEastAsia" w:hAnsiTheme="minorEastAsia" w:cs="ＭＳ 明朝" w:hint="eastAsia"/>
        </w:rPr>
        <w:t>）</w:t>
      </w:r>
    </w:p>
    <w:p w:rsidR="004F615E" w:rsidRPr="00685455" w:rsidRDefault="004F615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「ＹＥＳ！２」（コミック）</w:t>
      </w:r>
    </w:p>
    <w:p w:rsidR="004F615E" w:rsidRPr="00685455" w:rsidRDefault="004F615E" w:rsidP="006B676B">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これらもやはり語句を強調する効果があると考えられるが、先述した他のジャンルのように呼び掛け</w:t>
      </w:r>
      <w:r w:rsidR="006B676B" w:rsidRPr="00685455">
        <w:rPr>
          <w:rFonts w:asciiTheme="minorEastAsia" w:eastAsiaTheme="minorEastAsia" w:hAnsiTheme="minorEastAsia" w:cs="ＭＳ 明朝" w:hint="eastAsia"/>
        </w:rPr>
        <w:t>ではないため、呼び掛け</w:t>
      </w:r>
      <w:r w:rsidRPr="00685455">
        <w:rPr>
          <w:rFonts w:asciiTheme="minorEastAsia" w:eastAsiaTheme="minorEastAsia" w:hAnsiTheme="minorEastAsia" w:cs="ＭＳ 明朝" w:hint="eastAsia"/>
        </w:rPr>
        <w:t>を強める効果はない。また「文学」には！が非常に</w:t>
      </w:r>
      <w:r w:rsidRPr="00685455">
        <w:rPr>
          <w:rFonts w:asciiTheme="minorEastAsia" w:eastAsiaTheme="minorEastAsia" w:hAnsiTheme="minorEastAsia" w:cs="ＭＳ 明朝" w:hint="eastAsia"/>
        </w:rPr>
        <w:lastRenderedPageBreak/>
        <w:t>少ないことが特徴的である。「！」をつけることで語句を強調することはできるものの、「文学」には内容を推測させるような抽象的なタイトルが多くあった。そのため「！」で安易に語句を強調することは少ないのではないだろうか。</w:t>
      </w:r>
    </w:p>
    <w:p w:rsidR="004F615E" w:rsidRPr="00685455" w:rsidRDefault="004F615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「、」「・」については、文をつないだり語句を並べたりする働きがあるため、</w:t>
      </w:r>
      <w:r w:rsidR="006B676B" w:rsidRPr="00685455">
        <w:rPr>
          <w:rFonts w:asciiTheme="minorEastAsia" w:eastAsiaTheme="minorEastAsia" w:hAnsiTheme="minorEastAsia" w:cs="ＭＳ 明朝" w:hint="eastAsia"/>
        </w:rPr>
        <w:t>これらの記号があるタイトルは長くなっていると考えられる。</w:t>
      </w:r>
      <w:r w:rsidRPr="00685455">
        <w:rPr>
          <w:rFonts w:asciiTheme="minorEastAsia" w:eastAsiaTheme="minorEastAsia" w:hAnsiTheme="minorEastAsia" w:cs="ＭＳ 明朝" w:hint="eastAsia"/>
        </w:rPr>
        <w:t>これらの記号は「ビジネス・経済」や「科学・テクノロジー」など長いタイトルのジャンルに多くなっている</w:t>
      </w:r>
      <w:r w:rsidR="006B676B" w:rsidRPr="00685455">
        <w:rPr>
          <w:rFonts w:asciiTheme="minorEastAsia" w:eastAsiaTheme="minorEastAsia" w:hAnsiTheme="minorEastAsia" w:cs="ＭＳ 明朝" w:hint="eastAsia"/>
        </w:rPr>
        <w:t>ことからもそれが分かる</w:t>
      </w:r>
      <w:r w:rsidRPr="00685455">
        <w:rPr>
          <w:rFonts w:asciiTheme="minorEastAsia" w:eastAsiaTheme="minorEastAsia" w:hAnsiTheme="minorEastAsia" w:cs="ＭＳ 明朝" w:hint="eastAsia"/>
        </w:rPr>
        <w:t>。</w:t>
      </w:r>
      <w:r w:rsidR="006B676B" w:rsidRPr="00685455">
        <w:rPr>
          <w:rFonts w:asciiTheme="minorEastAsia" w:eastAsiaTheme="minorEastAsia" w:hAnsiTheme="minorEastAsia" w:cs="ＭＳ 明朝" w:hint="eastAsia"/>
        </w:rPr>
        <w:t>「、」や「・」で並列的に多くの情報を示すことができるのだ。</w:t>
      </w:r>
    </w:p>
    <w:p w:rsidR="004F615E" w:rsidRPr="00685455" w:rsidRDefault="004F615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次に</w:t>
      </w:r>
      <w:r w:rsidR="006B676B" w:rsidRPr="00685455">
        <w:rPr>
          <w:rFonts w:asciiTheme="minorEastAsia" w:eastAsiaTheme="minorEastAsia" w:hAnsiTheme="minorEastAsia" w:cs="ＭＳ 明朝" w:hint="eastAsia"/>
        </w:rPr>
        <w:t>「</w:t>
      </w:r>
      <w:r w:rsidRPr="00685455">
        <w:rPr>
          <w:rFonts w:asciiTheme="minorEastAsia" w:eastAsiaTheme="minorEastAsia" w:hAnsiTheme="minorEastAsia" w:cs="ＭＳ 明朝" w:hint="eastAsia"/>
        </w:rPr>
        <w:t>ー</w:t>
      </w:r>
      <w:r w:rsidR="006B676B" w:rsidRPr="00685455">
        <w:rPr>
          <w:rFonts w:asciiTheme="minorEastAsia" w:eastAsiaTheme="minorEastAsia" w:hAnsiTheme="minorEastAsia" w:cs="ＭＳ 明朝" w:hint="eastAsia"/>
        </w:rPr>
        <w:t>」</w:t>
      </w:r>
      <w:r w:rsidRPr="00685455">
        <w:rPr>
          <w:rFonts w:asciiTheme="minorEastAsia" w:eastAsiaTheme="minorEastAsia" w:hAnsiTheme="minorEastAsia" w:cs="ＭＳ 明朝" w:hint="eastAsia"/>
        </w:rPr>
        <w:t>や</w:t>
      </w:r>
      <w:r w:rsidR="006B676B" w:rsidRPr="00685455">
        <w:rPr>
          <w:rFonts w:asciiTheme="minorEastAsia" w:eastAsiaTheme="minorEastAsia" w:hAnsiTheme="minorEastAsia" w:cs="ＭＳ 明朝" w:hint="eastAsia"/>
        </w:rPr>
        <w:t>「</w:t>
      </w:r>
      <w:r w:rsidRPr="00685455">
        <w:rPr>
          <w:rFonts w:asciiTheme="minorEastAsia" w:eastAsiaTheme="minorEastAsia" w:hAnsiTheme="minorEastAsia" w:cs="ＭＳ 明朝" w:hint="eastAsia"/>
        </w:rPr>
        <w:t>～</w:t>
      </w:r>
      <w:r w:rsidR="006B676B" w:rsidRPr="00685455">
        <w:rPr>
          <w:rFonts w:asciiTheme="minorEastAsia" w:eastAsiaTheme="minorEastAsia" w:hAnsiTheme="minorEastAsia" w:cs="ＭＳ 明朝" w:hint="eastAsia"/>
        </w:rPr>
        <w:t>」</w:t>
      </w:r>
      <w:r w:rsidRPr="00685455">
        <w:rPr>
          <w:rFonts w:asciiTheme="minorEastAsia" w:eastAsiaTheme="minorEastAsia" w:hAnsiTheme="minorEastAsia" w:cs="ＭＳ 明朝" w:hint="eastAsia"/>
        </w:rPr>
        <w:t>の記号についてみていきたい。これらは主にサブタイトルを表す記号として使用されていた。タイトルの例は以下のとおりである。</w:t>
      </w:r>
    </w:p>
    <w:p w:rsidR="004F615E" w:rsidRPr="00685455" w:rsidRDefault="000C5659"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「私の日本古代史上天皇とは何ものかー縄文から倭の五王までー」（歴史・地理）</w:t>
      </w:r>
    </w:p>
    <w:p w:rsidR="000C5659" w:rsidRPr="00685455" w:rsidRDefault="000C5659"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「私とは何かー「個人」から「分人」へ」（人文・思想）</w:t>
      </w:r>
    </w:p>
    <w:p w:rsidR="000C5659" w:rsidRPr="00685455" w:rsidRDefault="000C5659" w:rsidP="00055025">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上記二つはタイトルに補足の意味が加えられている。このようにすることでタイトルを短くまとめられる一方、さらに詳しく述べることで買い手に内容を想起させやすくなっている。</w:t>
      </w:r>
    </w:p>
    <w:p w:rsidR="000C5659" w:rsidRPr="00685455" w:rsidRDefault="000C5659"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「母ーオモニー」（文学）</w:t>
      </w:r>
    </w:p>
    <w:p w:rsidR="000C5659" w:rsidRPr="00685455" w:rsidRDefault="000C5659"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「アラタカンガタリ～革神語～１８」（コミック）</w:t>
      </w:r>
    </w:p>
    <w:p w:rsidR="000C5659" w:rsidRPr="00685455" w:rsidRDefault="000C5659" w:rsidP="008E7503">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れらもタイトルの補足であるが、内容の補足ではなく読みの補足である。前者は比較的よく知られている韓国語の読みである「オモニ」をつけることで内容が韓国に関係あることなのではないかと考えさせる</w:t>
      </w:r>
      <w:r w:rsidR="008E7503" w:rsidRPr="00685455">
        <w:rPr>
          <w:rFonts w:asciiTheme="minorEastAsia" w:eastAsiaTheme="minorEastAsia" w:hAnsiTheme="minorEastAsia" w:cs="ＭＳ 明朝" w:hint="eastAsia"/>
        </w:rPr>
        <w:t>役割を果たしている</w:t>
      </w:r>
      <w:r w:rsidRPr="00685455">
        <w:rPr>
          <w:rFonts w:asciiTheme="minorEastAsia" w:eastAsiaTheme="minorEastAsia" w:hAnsiTheme="minorEastAsia" w:cs="ＭＳ 明朝" w:hint="eastAsia"/>
        </w:rPr>
        <w:t>。また「革神語」もカタカナだけでは意味が分かりにくいところに漢字で補足することで内容を想起させる手助けとなっている。このように</w:t>
      </w:r>
      <w:r w:rsidR="008E7503" w:rsidRPr="00685455">
        <w:rPr>
          <w:rFonts w:asciiTheme="minorEastAsia" w:eastAsiaTheme="minorEastAsia" w:hAnsiTheme="minorEastAsia" w:cs="ＭＳ 明朝" w:hint="eastAsia"/>
        </w:rPr>
        <w:t>「</w:t>
      </w:r>
      <w:r w:rsidRPr="00685455">
        <w:rPr>
          <w:rFonts w:asciiTheme="minorEastAsia" w:eastAsiaTheme="minorEastAsia" w:hAnsiTheme="minorEastAsia" w:cs="ＭＳ 明朝" w:hint="eastAsia"/>
        </w:rPr>
        <w:t>ー</w:t>
      </w:r>
      <w:r w:rsidR="008E7503" w:rsidRPr="00685455">
        <w:rPr>
          <w:rFonts w:asciiTheme="minorEastAsia" w:eastAsiaTheme="minorEastAsia" w:hAnsiTheme="minorEastAsia" w:cs="ＭＳ 明朝" w:hint="eastAsia"/>
        </w:rPr>
        <w:t>」</w:t>
      </w:r>
      <w:r w:rsidRPr="00685455">
        <w:rPr>
          <w:rFonts w:asciiTheme="minorEastAsia" w:eastAsiaTheme="minorEastAsia" w:hAnsiTheme="minorEastAsia" w:cs="ＭＳ 明朝" w:hint="eastAsia"/>
        </w:rPr>
        <w:t>や</w:t>
      </w:r>
      <w:r w:rsidR="008E7503" w:rsidRPr="00685455">
        <w:rPr>
          <w:rFonts w:asciiTheme="minorEastAsia" w:eastAsiaTheme="minorEastAsia" w:hAnsiTheme="minorEastAsia" w:cs="ＭＳ 明朝" w:hint="eastAsia"/>
        </w:rPr>
        <w:t>「</w:t>
      </w:r>
      <w:r w:rsidRPr="00685455">
        <w:rPr>
          <w:rFonts w:asciiTheme="minorEastAsia" w:eastAsiaTheme="minorEastAsia" w:hAnsiTheme="minorEastAsia" w:cs="ＭＳ 明朝" w:hint="eastAsia"/>
        </w:rPr>
        <w:t>～</w:t>
      </w:r>
      <w:r w:rsidR="008E7503" w:rsidRPr="00685455">
        <w:rPr>
          <w:rFonts w:asciiTheme="minorEastAsia" w:eastAsiaTheme="minorEastAsia" w:hAnsiTheme="minorEastAsia" w:cs="ＭＳ 明朝" w:hint="eastAsia"/>
        </w:rPr>
        <w:t>」</w:t>
      </w:r>
      <w:r w:rsidRPr="00685455">
        <w:rPr>
          <w:rFonts w:asciiTheme="minorEastAsia" w:eastAsiaTheme="minorEastAsia" w:hAnsiTheme="minorEastAsia" w:cs="ＭＳ 明朝" w:hint="eastAsia"/>
        </w:rPr>
        <w:t>は様々な意味を補足する効果を担っている。</w:t>
      </w:r>
    </w:p>
    <w:p w:rsidR="004F615E" w:rsidRPr="00685455" w:rsidRDefault="000C5659" w:rsidP="00055025">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最後に、</w:t>
      </w:r>
      <w:r w:rsidR="004F615E" w:rsidRPr="00685455">
        <w:rPr>
          <w:rFonts w:asciiTheme="minorEastAsia" w:eastAsiaTheme="minorEastAsia" w:hAnsiTheme="minorEastAsia" w:cs="ＭＳ 明朝" w:hint="eastAsia"/>
        </w:rPr>
        <w:t>「」などの括弧についてみていきたい。</w:t>
      </w:r>
      <w:r w:rsidRPr="00685455">
        <w:rPr>
          <w:rFonts w:asciiTheme="minorEastAsia" w:eastAsiaTheme="minorEastAsia" w:hAnsiTheme="minorEastAsia" w:cs="ＭＳ 明朝" w:hint="eastAsia"/>
        </w:rPr>
        <w:t>これも様々なジャンルで多く使われていた。例をあげていく。</w:t>
      </w:r>
    </w:p>
    <w:p w:rsidR="00D30CA5" w:rsidRPr="00685455" w:rsidRDefault="00D30CA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「心屋仁之助の今ある「悩み」をズバリ解決します！」（人文・思想）</w:t>
      </w:r>
    </w:p>
    <w:p w:rsidR="00D30CA5" w:rsidRPr="00685455" w:rsidRDefault="00D30CA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「部下を定時に帰す仕事術「最短距離」で「成果」を出すリーダーの知恵」（ビジネス・経済）</w:t>
      </w:r>
    </w:p>
    <w:p w:rsidR="00D30CA5" w:rsidRPr="00685455" w:rsidRDefault="006824A2"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w:t>
      </w:r>
      <w:r w:rsidR="00D30CA5" w:rsidRPr="00685455">
        <w:rPr>
          <w:rFonts w:asciiTheme="minorEastAsia" w:eastAsiaTheme="minorEastAsia" w:hAnsiTheme="minorEastAsia" w:cs="ＭＳ 明朝" w:hint="eastAsia"/>
        </w:rPr>
        <w:t>「知」の挑戦本と新聞の大学Ⅱ</w:t>
      </w:r>
      <w:r w:rsidRPr="00685455">
        <w:rPr>
          <w:rFonts w:asciiTheme="minorEastAsia" w:eastAsiaTheme="minorEastAsia" w:hAnsiTheme="minorEastAsia" w:cs="ＭＳ 明朝" w:hint="eastAsia"/>
        </w:rPr>
        <w:t>」</w:t>
      </w:r>
      <w:r w:rsidR="00D30CA5" w:rsidRPr="00685455">
        <w:rPr>
          <w:rFonts w:asciiTheme="minorEastAsia" w:eastAsiaTheme="minorEastAsia" w:hAnsiTheme="minorEastAsia" w:cs="ＭＳ 明朝" w:hint="eastAsia"/>
        </w:rPr>
        <w:t>（社会・政治）</w:t>
      </w:r>
    </w:p>
    <w:p w:rsidR="00D30CA5" w:rsidRPr="00685455" w:rsidRDefault="00D30CA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ここでの「」は使用している語を強調している、または著者の特別な意図をこめた使用</w:t>
      </w:r>
      <w:r w:rsidR="00DA46DB" w:rsidRPr="00685455">
        <w:rPr>
          <w:rFonts w:asciiTheme="minorEastAsia" w:eastAsiaTheme="minorEastAsia" w:hAnsiTheme="minorEastAsia" w:cs="ＭＳ 明朝" w:hint="eastAsia"/>
        </w:rPr>
        <w:t>法</w:t>
      </w:r>
      <w:r w:rsidRPr="00685455">
        <w:rPr>
          <w:rFonts w:asciiTheme="minorEastAsia" w:eastAsiaTheme="minorEastAsia" w:hAnsiTheme="minorEastAsia" w:cs="ＭＳ 明朝" w:hint="eastAsia"/>
        </w:rPr>
        <w:t>となっていることが考えられる。「悩み」とすることにより、単に「心屋仁之助の今ある悩みをズバリ解決します！」とするよりも悩みを解決するための本だということを前面におしだすことができる。また「最短距離」「成果」と語句を強調することで簡単に、結果を出せるということが暗に示されることになる。「知」の挑戦については「」をつけることで知をそのままの意味で取らせるのではなく、深い意味を持った言葉として買い手に印象付けることができると考えられる。</w:t>
      </w:r>
    </w:p>
    <w:p w:rsidR="00D30CA5" w:rsidRPr="00685455" w:rsidRDefault="00D30CA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w:t>
      </w:r>
      <w:r w:rsidR="009A19C6" w:rsidRPr="00685455">
        <w:rPr>
          <w:rFonts w:asciiTheme="minorEastAsia" w:eastAsiaTheme="minorEastAsia" w:hAnsiTheme="minorEastAsia" w:cs="ＭＳ 明朝" w:hint="eastAsia"/>
        </w:rPr>
        <w:t>小説や物語</w:t>
      </w:r>
      <w:r w:rsidRPr="00685455">
        <w:rPr>
          <w:rFonts w:asciiTheme="minorEastAsia" w:eastAsiaTheme="minorEastAsia" w:hAnsiTheme="minorEastAsia" w:cs="ＭＳ 明朝" w:hint="eastAsia"/>
        </w:rPr>
        <w:t>を扱ったジャンルには「」は非常に少なかった。</w:t>
      </w:r>
      <w:r w:rsidR="006F02FA" w:rsidRPr="00685455">
        <w:rPr>
          <w:rFonts w:asciiTheme="minorEastAsia" w:eastAsiaTheme="minorEastAsia" w:hAnsiTheme="minorEastAsia" w:cs="ＭＳ 明朝" w:hint="eastAsia"/>
        </w:rPr>
        <w:t>その理由としては！と同じように語句を強調することが少ないこと、また「」が使われているタイトルには上に挙げ</w:t>
      </w:r>
      <w:r w:rsidR="006F02FA" w:rsidRPr="00685455">
        <w:rPr>
          <w:rFonts w:asciiTheme="minorEastAsia" w:eastAsiaTheme="minorEastAsia" w:hAnsiTheme="minorEastAsia" w:cs="ＭＳ 明朝" w:hint="eastAsia"/>
        </w:rPr>
        <w:lastRenderedPageBreak/>
        <w:t>たとおり文章のように長くなっているものが多いことが挙げられる。</w:t>
      </w:r>
    </w:p>
    <w:p w:rsidR="006F02FA" w:rsidRPr="00685455" w:rsidRDefault="006F02FA"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まおゆう魔王勇者１「この我のものとなれ、勇者よ」「断る！」（</w:t>
      </w:r>
      <w:r w:rsidR="00055025" w:rsidRPr="00685455">
        <w:rPr>
          <w:rFonts w:asciiTheme="minorEastAsia" w:eastAsiaTheme="minorEastAsia" w:hAnsiTheme="minorEastAsia" w:cs="ＭＳ 明朝" w:hint="eastAsia"/>
        </w:rPr>
        <w:t>ライトノベル</w:t>
      </w:r>
      <w:r w:rsidRPr="00685455">
        <w:rPr>
          <w:rFonts w:asciiTheme="minorEastAsia" w:eastAsiaTheme="minorEastAsia" w:hAnsiTheme="minorEastAsia" w:cs="ＭＳ 明朝" w:hint="eastAsia"/>
        </w:rPr>
        <w:t>）</w:t>
      </w:r>
    </w:p>
    <w:p w:rsidR="004F615E" w:rsidRPr="00685455" w:rsidRDefault="006F02FA" w:rsidP="00DA46DB">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これは「」が使われている珍しい例であるが、本来の用途である会話文に「」が使われているということが分かる。</w:t>
      </w:r>
      <w:r w:rsidR="005D6243" w:rsidRPr="00685455">
        <w:rPr>
          <w:rFonts w:asciiTheme="minorEastAsia" w:eastAsiaTheme="minorEastAsia" w:hAnsiTheme="minorEastAsia" w:cs="ＭＳ 明朝" w:hint="eastAsia"/>
        </w:rPr>
        <w:t>後述するが、「</w:t>
      </w:r>
      <w:r w:rsidR="00055025" w:rsidRPr="00685455">
        <w:rPr>
          <w:rFonts w:asciiTheme="minorEastAsia" w:eastAsiaTheme="minorEastAsia" w:hAnsiTheme="minorEastAsia" w:cs="ＭＳ 明朝" w:hint="eastAsia"/>
        </w:rPr>
        <w:t>ライトノベル</w:t>
      </w:r>
      <w:r w:rsidR="005D6243" w:rsidRPr="00685455">
        <w:rPr>
          <w:rFonts w:asciiTheme="minorEastAsia" w:eastAsiaTheme="minorEastAsia" w:hAnsiTheme="minorEastAsia" w:cs="ＭＳ 明朝" w:hint="eastAsia"/>
        </w:rPr>
        <w:t>」はこのようにタイトルが文章となっているものも多く、文学とは様相がかなり異なっている。</w:t>
      </w:r>
    </w:p>
    <w:p w:rsidR="005E4A02" w:rsidRPr="00685455" w:rsidRDefault="005E4A02" w:rsidP="00055025">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次に、記号の持つ効果をジャンルごとに見ていくこととする。</w:t>
      </w:r>
    </w:p>
    <w:p w:rsidR="00933A62" w:rsidRPr="00685455" w:rsidRDefault="00933A62" w:rsidP="00055025">
      <w:pPr>
        <w:jc w:val="left"/>
        <w:rPr>
          <w:rFonts w:asciiTheme="minorEastAsia" w:eastAsiaTheme="minorEastAsia" w:hAnsiTheme="minorEastAsia" w:cs="ＭＳ 明朝"/>
        </w:rPr>
      </w:pPr>
    </w:p>
    <w:p w:rsidR="00D53E26" w:rsidRPr="00685455" w:rsidRDefault="00D53E26"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第二項　それぞれのジャンルの特徴</w:t>
      </w:r>
    </w:p>
    <w:p w:rsidR="00257FB9" w:rsidRPr="00685455" w:rsidRDefault="00257FB9" w:rsidP="00055025">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ジャンルごとの記号の使用のされ方は以下のようになった。</w:t>
      </w:r>
      <w:r w:rsidR="00DF5007" w:rsidRPr="00685455">
        <w:rPr>
          <w:rFonts w:asciiTheme="minorEastAsia" w:eastAsiaTheme="minorEastAsia" w:hAnsiTheme="minorEastAsia" w:cs="ＭＳ 明朝" w:hint="eastAsia"/>
        </w:rPr>
        <w:t>ジャンルごとに顕著な偏りはないが、「コンピュータ・IT」「医学」「文学」「絵本」は多少少なくなっている。</w:t>
      </w:r>
    </w:p>
    <w:p w:rsidR="00257FB9" w:rsidRPr="00685455" w:rsidRDefault="00257FB9"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noProof/>
        </w:rPr>
        <w:drawing>
          <wp:inline distT="0" distB="0" distL="0" distR="0">
            <wp:extent cx="5400040" cy="2959085"/>
            <wp:effectExtent l="19050" t="0" r="10160" b="0"/>
            <wp:docPr id="32"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1572C" w:rsidRPr="00685455" w:rsidRDefault="005D6243"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 xml:space="preserve">　「文学」が少なくなっている理由としては、タイトルが短く語句の意味から内容を推測させるようなものが多いため</w:t>
      </w:r>
      <w:r w:rsidR="00C1572C" w:rsidRPr="00685455">
        <w:rPr>
          <w:rFonts w:asciiTheme="minorEastAsia" w:eastAsiaTheme="minorEastAsia" w:hAnsiTheme="minorEastAsia" w:cs="Times New Roman" w:hint="eastAsia"/>
        </w:rPr>
        <w:t>句読点が少ないこと、また「」や！などで協調することよりもやはり語句の意味を感じさせることが重要であることが挙げられる。「絵本」は読み手の年齢層がかなり低いため、「」や！による強調を読みとらせることが見難しいことが理由であると言える。</w:t>
      </w:r>
    </w:p>
    <w:p w:rsidR="00C1572C" w:rsidRPr="00685455" w:rsidRDefault="00C1572C"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 xml:space="preserve">　では「コンピュータ・IT」および「医学」が少なくなっている理由であるが、この二つは</w:t>
      </w:r>
      <w:r w:rsidR="005A695F" w:rsidRPr="00685455">
        <w:rPr>
          <w:rFonts w:asciiTheme="minorEastAsia" w:eastAsiaTheme="minorEastAsia" w:hAnsiTheme="minorEastAsia" w:cs="Times New Roman" w:hint="eastAsia"/>
        </w:rPr>
        <w:t>名詞の割合が高く、何に関する本なのかが重要であるジャンルだと述べた。そのため端的に内容が示されている場合が多く、その結果記号が少なくなっているのである</w:t>
      </w:r>
      <w:r w:rsidR="006824A2" w:rsidRPr="00685455">
        <w:rPr>
          <w:rFonts w:asciiTheme="minorEastAsia" w:eastAsiaTheme="minorEastAsia" w:hAnsiTheme="minorEastAsia" w:cs="Times New Roman" w:hint="eastAsia"/>
        </w:rPr>
        <w:t>と考えられる</w:t>
      </w:r>
      <w:r w:rsidR="005A695F" w:rsidRPr="00685455">
        <w:rPr>
          <w:rFonts w:asciiTheme="minorEastAsia" w:eastAsiaTheme="minorEastAsia" w:hAnsiTheme="minorEastAsia" w:cs="Times New Roman" w:hint="eastAsia"/>
        </w:rPr>
        <w:t>。</w:t>
      </w:r>
    </w:p>
    <w:p w:rsidR="005A695F" w:rsidRPr="00685455" w:rsidRDefault="005A695F" w:rsidP="00055025">
      <w:pPr>
        <w:jc w:val="left"/>
        <w:rPr>
          <w:rFonts w:asciiTheme="minorEastAsia" w:eastAsiaTheme="minorEastAsia" w:hAnsiTheme="minorEastAsia" w:cs="ＭＳ 明朝"/>
        </w:rPr>
      </w:pPr>
    </w:p>
    <w:p w:rsidR="00D53E26" w:rsidRPr="00685455" w:rsidRDefault="00D53E26"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第三項　ジャンルごとの特徴の比較</w:t>
      </w:r>
    </w:p>
    <w:p w:rsidR="005A695F" w:rsidRPr="00685455" w:rsidRDefault="005A695F" w:rsidP="00055025">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ここでは、特に数の多い「！」「？」「、」「。」「・」「ー」「～」「」について詳しくみていきたい。</w:t>
      </w:r>
    </w:p>
    <w:p w:rsidR="009C1FF6" w:rsidRPr="00685455" w:rsidRDefault="009C1FF6" w:rsidP="00055025">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lastRenderedPageBreak/>
        <w:t>ここで目立つのは、未知語が全くなかった「歴史・</w:t>
      </w:r>
      <w:r w:rsidR="00A97EA0" w:rsidRPr="00685455">
        <w:rPr>
          <w:rFonts w:asciiTheme="minorEastAsia" w:eastAsiaTheme="minorEastAsia" w:hAnsiTheme="minorEastAsia" w:cs="ＭＳ 明朝" w:hint="eastAsia"/>
        </w:rPr>
        <w:t>地理」の割合がとても高くなっていることである。「？」については全体の数が少ないため一概には言えないが、「！」の数は非常に多い。「暮らし」も同様に多く、これらのジャンルは！を使って語句や文を強調する傾向にある。</w:t>
      </w:r>
    </w:p>
    <w:p w:rsidR="009C1FF6" w:rsidRPr="00685455" w:rsidRDefault="00A97EA0" w:rsidP="00055025">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同じく先ほど強調に使っていると述べた「」であるが、こちらは比較的！の少なかった「ビジネス・経済」や「社会・政治」にも多くあらわれている。「」は語句の強調には使われることが多かったが、その性質上文章全体に使うことはできない。また「」では筆者が語句に特別な意味を持たせることもできる。そのため「ビジネス・経済」および「社会・政治」は何か語句に特別な意味を持たせたり、特に強調したい語句を示したりしたい場合が多いのだと考えられる。</w:t>
      </w:r>
      <w:r w:rsidR="006824A2" w:rsidRPr="00685455">
        <w:rPr>
          <w:rFonts w:asciiTheme="minorEastAsia" w:eastAsiaTheme="minorEastAsia" w:hAnsiTheme="minorEastAsia" w:cs="ＭＳ 明朝" w:hint="eastAsia"/>
        </w:rPr>
        <w:t>特別な意味を持たせたり強調したりしたい語句は様々であるが、その違いが他の本との差別化を可能にするのである。</w:t>
      </w:r>
    </w:p>
    <w:p w:rsidR="00A97EA0" w:rsidRPr="00685455" w:rsidRDefault="00A97EA0" w:rsidP="00055025">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cs="Times New Roman"/>
          <w:noProof/>
        </w:rPr>
        <w:drawing>
          <wp:inline distT="0" distB="0" distL="0" distR="0">
            <wp:extent cx="5400040" cy="3143250"/>
            <wp:effectExtent l="19050" t="0" r="10160" b="0"/>
            <wp:docPr id="36"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97EA0" w:rsidRPr="00685455" w:rsidRDefault="00A97EA0" w:rsidP="00055025">
      <w:pPr>
        <w:ind w:firstLineChars="100" w:firstLine="210"/>
        <w:jc w:val="left"/>
        <w:rPr>
          <w:rFonts w:asciiTheme="minorEastAsia" w:eastAsiaTheme="minorEastAsia" w:hAnsiTheme="minorEastAsia" w:cs="Times New Roman"/>
        </w:rPr>
      </w:pPr>
    </w:p>
    <w:p w:rsidR="00A97EA0" w:rsidRPr="00685455" w:rsidRDefault="00A97EA0" w:rsidP="00055025">
      <w:pPr>
        <w:ind w:firstLineChars="100" w:firstLine="210"/>
        <w:jc w:val="left"/>
        <w:rPr>
          <w:rFonts w:asciiTheme="minorEastAsia" w:eastAsiaTheme="minorEastAsia" w:hAnsiTheme="minorEastAsia" w:cs="Times New Roman"/>
        </w:rPr>
      </w:pPr>
    </w:p>
    <w:p w:rsidR="00A97EA0" w:rsidRPr="00685455" w:rsidRDefault="00A97EA0" w:rsidP="00055025">
      <w:pPr>
        <w:ind w:firstLineChars="100" w:firstLine="210"/>
        <w:jc w:val="left"/>
        <w:rPr>
          <w:rFonts w:asciiTheme="minorEastAsia" w:eastAsiaTheme="minorEastAsia" w:hAnsiTheme="minorEastAsia" w:cs="Times New Roman"/>
        </w:rPr>
      </w:pPr>
    </w:p>
    <w:p w:rsidR="00A97EA0" w:rsidRPr="00685455" w:rsidRDefault="00A97EA0" w:rsidP="00055025">
      <w:pPr>
        <w:ind w:firstLineChars="100" w:firstLine="210"/>
        <w:jc w:val="left"/>
        <w:rPr>
          <w:rFonts w:asciiTheme="minorEastAsia" w:eastAsiaTheme="minorEastAsia" w:hAnsiTheme="minorEastAsia" w:cs="Times New Roman"/>
        </w:rPr>
      </w:pPr>
    </w:p>
    <w:p w:rsidR="00F74EEB" w:rsidRPr="00685455" w:rsidRDefault="00A97EA0" w:rsidP="00055025">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cs="Times New Roman"/>
          <w:noProof/>
        </w:rPr>
        <w:lastRenderedPageBreak/>
        <w:drawing>
          <wp:inline distT="0" distB="0" distL="0" distR="0">
            <wp:extent cx="5400040" cy="2876550"/>
            <wp:effectExtent l="19050" t="0" r="10160" b="0"/>
            <wp:docPr id="35"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74EEB" w:rsidRPr="00685455" w:rsidRDefault="00F74EEB" w:rsidP="00055025">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cs="Times New Roman"/>
          <w:noProof/>
        </w:rPr>
        <w:drawing>
          <wp:inline distT="0" distB="0" distL="0" distR="0">
            <wp:extent cx="5400040" cy="2905125"/>
            <wp:effectExtent l="19050" t="0" r="10160" b="0"/>
            <wp:docPr id="29"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97EA0" w:rsidRPr="00685455" w:rsidRDefault="00A97EA0" w:rsidP="00055025">
      <w:pPr>
        <w:ind w:firstLineChars="100" w:firstLine="210"/>
        <w:jc w:val="left"/>
        <w:rPr>
          <w:rFonts w:asciiTheme="minorEastAsia" w:eastAsiaTheme="minorEastAsia" w:hAnsiTheme="minorEastAsia" w:cs="Times New Roman"/>
        </w:rPr>
      </w:pPr>
    </w:p>
    <w:p w:rsidR="00A97EA0" w:rsidRPr="00685455" w:rsidRDefault="00A97EA0" w:rsidP="00055025">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 xml:space="preserve">　～やーでタイトルが補足されているジャンルもまた、「歴史・地理」が非常に多くなっている。「歴史・地理」は</w:t>
      </w:r>
      <w:r w:rsidR="00152854" w:rsidRPr="00685455">
        <w:rPr>
          <w:rFonts w:asciiTheme="minorEastAsia" w:eastAsiaTheme="minorEastAsia" w:hAnsiTheme="minorEastAsia" w:cs="Times New Roman" w:hint="eastAsia"/>
        </w:rPr>
        <w:t>名詞の割合が高く、あまりタイトルが修飾されていなかったことが特徴的なジャンルである。また、何について述べているのかが見てわかることが大切でもある。そのため～やーを使ってタイトルを補足し、買い手に内容を伝えるようになっていると考えられる。</w:t>
      </w:r>
    </w:p>
    <w:p w:rsidR="009C1FF6" w:rsidRPr="00685455" w:rsidRDefault="009C1FF6" w:rsidP="00055025">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cs="Times New Roman"/>
          <w:noProof/>
        </w:rPr>
        <w:lastRenderedPageBreak/>
        <w:drawing>
          <wp:inline distT="0" distB="0" distL="0" distR="0">
            <wp:extent cx="5400040" cy="2981325"/>
            <wp:effectExtent l="19050" t="0" r="10160" b="0"/>
            <wp:docPr id="30"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80464" w:rsidRPr="00685455" w:rsidRDefault="00280464" w:rsidP="006824A2">
      <w:pPr>
        <w:jc w:val="left"/>
        <w:rPr>
          <w:rFonts w:asciiTheme="minorEastAsia" w:eastAsiaTheme="minorEastAsia" w:hAnsiTheme="minorEastAsia" w:cs="Times New Roman"/>
        </w:rPr>
      </w:pPr>
    </w:p>
    <w:p w:rsidR="00280464" w:rsidRPr="00685455" w:rsidRDefault="008D4537" w:rsidP="00055025">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句読点（「、」「。」）が使われているジャンルをみていくと、タイトルの文字数が多かった「コンピュータ・IT」・「医学」には全く出現していないことが分かる。これはこれらのジャンルが</w:t>
      </w:r>
      <w:r w:rsidR="00DA46DB" w:rsidRPr="00685455">
        <w:rPr>
          <w:rFonts w:asciiTheme="minorEastAsia" w:eastAsiaTheme="minorEastAsia" w:hAnsiTheme="minorEastAsia" w:cs="Times New Roman" w:hint="eastAsia"/>
        </w:rPr>
        <w:t>句読点を使わず、</w:t>
      </w:r>
      <w:r w:rsidRPr="00685455">
        <w:rPr>
          <w:rFonts w:asciiTheme="minorEastAsia" w:eastAsiaTheme="minorEastAsia" w:hAnsiTheme="minorEastAsia" w:cs="Times New Roman" w:hint="eastAsia"/>
        </w:rPr>
        <w:t>何に関連しているかを簡単に示しているということをより強める結果となっている。</w:t>
      </w:r>
    </w:p>
    <w:p w:rsidR="00280464" w:rsidRPr="00685455" w:rsidRDefault="00280464" w:rsidP="00055025">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cs="Times New Roman"/>
          <w:noProof/>
        </w:rPr>
        <w:drawing>
          <wp:inline distT="0" distB="0" distL="0" distR="0">
            <wp:extent cx="5400040" cy="3143250"/>
            <wp:effectExtent l="19050" t="0" r="10160" b="0"/>
            <wp:docPr id="37"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80464" w:rsidRPr="00685455" w:rsidRDefault="00280464" w:rsidP="00055025">
      <w:pPr>
        <w:jc w:val="left"/>
        <w:rPr>
          <w:rFonts w:asciiTheme="minorEastAsia" w:eastAsiaTheme="minorEastAsia" w:hAnsiTheme="minorEastAsia" w:cs="Times New Roman"/>
        </w:rPr>
      </w:pPr>
    </w:p>
    <w:p w:rsidR="009C1FF6" w:rsidRPr="00685455" w:rsidRDefault="009C1FF6" w:rsidP="00055025">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cs="Times New Roman"/>
          <w:noProof/>
        </w:rPr>
        <w:lastRenderedPageBreak/>
        <w:drawing>
          <wp:inline distT="0" distB="0" distL="0" distR="0">
            <wp:extent cx="5400040" cy="3038475"/>
            <wp:effectExtent l="19050" t="0" r="10160" b="0"/>
            <wp:docPr id="34"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824A2" w:rsidRPr="00685455" w:rsidRDefault="006824A2" w:rsidP="00055025">
      <w:pPr>
        <w:ind w:firstLineChars="100" w:firstLine="210"/>
        <w:jc w:val="left"/>
        <w:rPr>
          <w:rFonts w:asciiTheme="minorEastAsia" w:eastAsiaTheme="minorEastAsia" w:hAnsiTheme="minorEastAsia" w:cs="Times New Roman"/>
        </w:rPr>
      </w:pPr>
    </w:p>
    <w:p w:rsidR="00D53E26" w:rsidRPr="00685455" w:rsidRDefault="00D53E26"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第四項　特徴的なタイトル</w:t>
      </w:r>
    </w:p>
    <w:p w:rsidR="00152854" w:rsidRPr="00685455" w:rsidRDefault="00152854"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最後に、上記で述べた以外の記号が使われているタイトルについても考察を進めていく。</w:t>
      </w:r>
    </w:p>
    <w:p w:rsidR="00152854" w:rsidRPr="00685455" w:rsidRDefault="00B627D7"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「プリンセス☆マジック ティア（１）かがみの魔法で白雪姫！」（児童書）</w:t>
      </w:r>
    </w:p>
    <w:p w:rsidR="00B627D7" w:rsidRPr="00685455" w:rsidRDefault="00B627D7"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「遊☆戯☆王ＺＥＸＡＬ４」（コミック）</w:t>
      </w:r>
    </w:p>
    <w:p w:rsidR="00B627D7" w:rsidRPr="00685455" w:rsidRDefault="00B627D7" w:rsidP="00DA46DB">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これら☆の記号がつかわれているのは「コミック」・「</w:t>
      </w:r>
      <w:r w:rsidR="00055025" w:rsidRPr="00685455">
        <w:rPr>
          <w:rFonts w:asciiTheme="minorEastAsia" w:eastAsiaTheme="minorEastAsia" w:hAnsiTheme="minorEastAsia" w:cs="Times New Roman" w:hint="eastAsia"/>
        </w:rPr>
        <w:t>ライトノベル</w:t>
      </w:r>
      <w:r w:rsidRPr="00685455">
        <w:rPr>
          <w:rFonts w:asciiTheme="minorEastAsia" w:eastAsiaTheme="minorEastAsia" w:hAnsiTheme="minorEastAsia" w:cs="Times New Roman" w:hint="eastAsia"/>
        </w:rPr>
        <w:t>」「児童書」3つのジャンルだけである。</w:t>
      </w:r>
      <w:r w:rsidR="005D2BAF" w:rsidRPr="00685455">
        <w:rPr>
          <w:rFonts w:asciiTheme="minorEastAsia" w:eastAsiaTheme="minorEastAsia" w:hAnsiTheme="minorEastAsia" w:cs="Times New Roman" w:hint="eastAsia"/>
        </w:rPr>
        <w:t>全て年齢層が比較的低く、また物語を扱ったジャンルでもある。年齢層が低いため、この☆の記号は親しみやすさを感じさせる役割を担っているのであろう。</w:t>
      </w:r>
    </w:p>
    <w:p w:rsidR="00B627D7" w:rsidRPr="00685455" w:rsidRDefault="00B627D7"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「まおゆう魔王勇者２忽鄰塔（クリルタイ）の陰謀」（</w:t>
      </w:r>
      <w:r w:rsidR="00055025" w:rsidRPr="00685455">
        <w:rPr>
          <w:rFonts w:asciiTheme="minorEastAsia" w:eastAsiaTheme="minorEastAsia" w:hAnsiTheme="minorEastAsia" w:cs="Times New Roman" w:hint="eastAsia"/>
        </w:rPr>
        <w:t>ライトノベル</w:t>
      </w:r>
      <w:r w:rsidRPr="00685455">
        <w:rPr>
          <w:rFonts w:asciiTheme="minorEastAsia" w:eastAsiaTheme="minorEastAsia" w:hAnsiTheme="minorEastAsia" w:cs="Times New Roman" w:hint="eastAsia"/>
        </w:rPr>
        <w:t>）</w:t>
      </w:r>
    </w:p>
    <w:p w:rsidR="00283AF3" w:rsidRPr="00685455" w:rsidRDefault="005D2BAF" w:rsidP="00DA46DB">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（）で読みを紹介するものもいくつか見られた。特にライトノベルは漢字をそのまま読めないタイトルのものがいくつかあ</w:t>
      </w:r>
      <w:r w:rsidR="00DA46DB" w:rsidRPr="00685455">
        <w:rPr>
          <w:rFonts w:asciiTheme="minorEastAsia" w:eastAsiaTheme="minorEastAsia" w:hAnsiTheme="minorEastAsia" w:cs="Times New Roman" w:hint="eastAsia"/>
        </w:rPr>
        <w:t>る。したがってタイトルの読みを示すことにより、買い手はその読みや</w:t>
      </w:r>
      <w:r w:rsidRPr="00685455">
        <w:rPr>
          <w:rFonts w:asciiTheme="minorEastAsia" w:eastAsiaTheme="minorEastAsia" w:hAnsiTheme="minorEastAsia" w:cs="Times New Roman" w:hint="eastAsia"/>
        </w:rPr>
        <w:t>語感を知ることができる</w:t>
      </w:r>
      <w:r w:rsidR="00283AF3" w:rsidRPr="00685455">
        <w:rPr>
          <w:rFonts w:asciiTheme="minorEastAsia" w:eastAsiaTheme="minorEastAsia" w:hAnsiTheme="minorEastAsia" w:cs="Times New Roman" w:hint="eastAsia"/>
        </w:rPr>
        <w:t>のだ</w:t>
      </w:r>
      <w:r w:rsidRPr="00685455">
        <w:rPr>
          <w:rFonts w:asciiTheme="minorEastAsia" w:eastAsiaTheme="minorEastAsia" w:hAnsiTheme="minorEastAsia" w:cs="Times New Roman" w:hint="eastAsia"/>
        </w:rPr>
        <w:t>。</w:t>
      </w:r>
    </w:p>
    <w:p w:rsidR="001359E0" w:rsidRPr="00685455" w:rsidRDefault="001359E0" w:rsidP="00F6299F">
      <w:pPr>
        <w:jc w:val="left"/>
        <w:rPr>
          <w:rFonts w:asciiTheme="minorEastAsia" w:eastAsiaTheme="minorEastAsia" w:hAnsiTheme="minorEastAsia" w:cs="ＭＳ 明朝"/>
        </w:rPr>
      </w:pPr>
    </w:p>
    <w:p w:rsidR="006F5BA1" w:rsidRPr="00685455" w:rsidRDefault="00F6299F" w:rsidP="00F6299F">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第四節　</w:t>
      </w:r>
      <w:r w:rsidR="006F5BA1" w:rsidRPr="00685455">
        <w:rPr>
          <w:rFonts w:asciiTheme="minorEastAsia" w:eastAsiaTheme="minorEastAsia" w:hAnsiTheme="minorEastAsia" w:cs="ＭＳ 明朝" w:hint="eastAsia"/>
        </w:rPr>
        <w:t>表現技法や特徴とその効果</w:t>
      </w:r>
    </w:p>
    <w:p w:rsidR="00AE4EA8" w:rsidRPr="00685455" w:rsidRDefault="00AE4EA8" w:rsidP="00055025">
      <w:pPr>
        <w:ind w:left="195"/>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次に、タイトル全体で使われている表現技法や</w:t>
      </w:r>
      <w:r w:rsidR="009371EE" w:rsidRPr="00685455">
        <w:rPr>
          <w:rFonts w:asciiTheme="minorEastAsia" w:eastAsiaTheme="minorEastAsia" w:hAnsiTheme="minorEastAsia" w:cs="ＭＳ 明朝" w:hint="eastAsia"/>
        </w:rPr>
        <w:t>タイトルの特徴について分析を進めていきたい。今回、表現技法や特徴として分析をしたのは以下の項目である。</w:t>
      </w:r>
    </w:p>
    <w:p w:rsidR="005D3B15" w:rsidRPr="00685455" w:rsidRDefault="005D3B15" w:rsidP="00055025">
      <w:pPr>
        <w:jc w:val="left"/>
        <w:rPr>
          <w:rFonts w:asciiTheme="minorEastAsia" w:eastAsiaTheme="minorEastAsia" w:hAnsiTheme="minorEastAsia" w:cs="ＭＳ 明朝"/>
        </w:rPr>
      </w:pPr>
    </w:p>
    <w:p w:rsidR="001359E0" w:rsidRDefault="001359E0" w:rsidP="00055025">
      <w:pPr>
        <w:jc w:val="left"/>
        <w:rPr>
          <w:rFonts w:asciiTheme="minorEastAsia" w:eastAsiaTheme="minorEastAsia" w:hAnsiTheme="minorEastAsia" w:cs="ＭＳ 明朝"/>
        </w:rPr>
      </w:pPr>
    </w:p>
    <w:p w:rsidR="001359E0" w:rsidRDefault="001359E0" w:rsidP="00055025">
      <w:pPr>
        <w:jc w:val="left"/>
        <w:rPr>
          <w:rFonts w:asciiTheme="minorEastAsia" w:eastAsiaTheme="minorEastAsia" w:hAnsiTheme="minorEastAsia" w:cs="ＭＳ 明朝"/>
        </w:rPr>
      </w:pPr>
    </w:p>
    <w:p w:rsidR="001359E0" w:rsidRDefault="001359E0" w:rsidP="00055025">
      <w:pPr>
        <w:jc w:val="left"/>
        <w:rPr>
          <w:rFonts w:asciiTheme="minorEastAsia" w:eastAsiaTheme="minorEastAsia" w:hAnsiTheme="minorEastAsia" w:cs="ＭＳ 明朝"/>
        </w:rPr>
      </w:pPr>
    </w:p>
    <w:p w:rsidR="001359E0" w:rsidRDefault="001359E0" w:rsidP="00055025">
      <w:pPr>
        <w:jc w:val="left"/>
        <w:rPr>
          <w:rFonts w:asciiTheme="minorEastAsia" w:eastAsiaTheme="minorEastAsia" w:hAnsiTheme="minorEastAsia" w:cs="ＭＳ 明朝"/>
        </w:rPr>
      </w:pPr>
    </w:p>
    <w:p w:rsidR="001359E0" w:rsidRDefault="001359E0" w:rsidP="00055025">
      <w:pPr>
        <w:jc w:val="left"/>
        <w:rPr>
          <w:rFonts w:asciiTheme="minorEastAsia" w:eastAsiaTheme="minorEastAsia" w:hAnsiTheme="minorEastAsia" w:cs="ＭＳ 明朝"/>
        </w:rPr>
      </w:pPr>
    </w:p>
    <w:p w:rsidR="001359E0" w:rsidRPr="00685455" w:rsidRDefault="001359E0" w:rsidP="00055025">
      <w:pPr>
        <w:jc w:val="left"/>
        <w:rPr>
          <w:rFonts w:asciiTheme="minorEastAsia" w:eastAsiaTheme="minorEastAsia" w:hAnsiTheme="minorEastAsia" w:cs="ＭＳ 明朝"/>
        </w:rPr>
        <w:sectPr w:rsidR="001359E0" w:rsidRPr="00685455" w:rsidSect="00B2173F">
          <w:footerReference w:type="default" r:id="rId43"/>
          <w:footerReference w:type="first" r:id="rId44"/>
          <w:endnotePr>
            <w:numFmt w:val="decimal"/>
          </w:endnotePr>
          <w:pgSz w:w="11906" w:h="16838"/>
          <w:pgMar w:top="1985" w:right="1701" w:bottom="1701" w:left="1701" w:header="851" w:footer="992" w:gutter="0"/>
          <w:pgNumType w:start="1"/>
          <w:cols w:space="425"/>
          <w:titlePg/>
          <w:docGrid w:type="lines" w:linePitch="360"/>
        </w:sectPr>
      </w:pPr>
    </w:p>
    <w:p w:rsidR="009371EE" w:rsidRPr="00685455" w:rsidRDefault="009371E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lastRenderedPageBreak/>
        <w:t>（１）表現技法</w:t>
      </w:r>
    </w:p>
    <w:p w:rsidR="009371EE" w:rsidRPr="00685455" w:rsidRDefault="001E318C"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・語句の省略</w:t>
      </w:r>
    </w:p>
    <w:p w:rsidR="001E318C" w:rsidRPr="00685455" w:rsidRDefault="001E318C"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・比喩（直喩および隠喩）</w:t>
      </w:r>
    </w:p>
    <w:p w:rsidR="001E318C" w:rsidRPr="00685455" w:rsidRDefault="001E318C"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・擬人法</w:t>
      </w:r>
    </w:p>
    <w:p w:rsidR="001E318C" w:rsidRPr="00685455" w:rsidRDefault="001E318C"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・文の倒置</w:t>
      </w:r>
    </w:p>
    <w:p w:rsidR="001E318C" w:rsidRPr="00685455" w:rsidRDefault="001E318C"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・語句の強調</w:t>
      </w:r>
    </w:p>
    <w:p w:rsidR="001E318C" w:rsidRPr="00685455" w:rsidRDefault="001E318C"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・疑問</w:t>
      </w:r>
    </w:p>
    <w:p w:rsidR="001E318C" w:rsidRPr="00685455" w:rsidRDefault="001E318C"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・呼び掛け</w:t>
      </w:r>
    </w:p>
    <w:p w:rsidR="001E318C" w:rsidRPr="00685455" w:rsidRDefault="001E318C"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・語句の対応</w:t>
      </w:r>
    </w:p>
    <w:p w:rsidR="005D3B15" w:rsidRPr="00685455" w:rsidRDefault="005D3B1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・語句の並列</w:t>
      </w:r>
    </w:p>
    <w:p w:rsidR="001E318C" w:rsidRPr="00685455" w:rsidRDefault="001E318C"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・語句の繰り返し</w:t>
      </w:r>
    </w:p>
    <w:p w:rsidR="005D3B15" w:rsidRPr="00685455" w:rsidRDefault="005D3B15" w:rsidP="00055025">
      <w:pPr>
        <w:jc w:val="left"/>
        <w:rPr>
          <w:rFonts w:asciiTheme="minorEastAsia" w:eastAsiaTheme="minorEastAsia" w:hAnsiTheme="minorEastAsia" w:cs="ＭＳ 明朝"/>
        </w:rPr>
      </w:pPr>
    </w:p>
    <w:p w:rsidR="005D3B15" w:rsidRPr="00685455" w:rsidRDefault="005D3B15" w:rsidP="00055025">
      <w:pPr>
        <w:jc w:val="left"/>
        <w:rPr>
          <w:rFonts w:asciiTheme="minorEastAsia" w:eastAsiaTheme="minorEastAsia" w:hAnsiTheme="minorEastAsia" w:cs="ＭＳ 明朝"/>
        </w:rPr>
      </w:pPr>
    </w:p>
    <w:p w:rsidR="005D3B15" w:rsidRPr="00685455" w:rsidRDefault="005D3B15" w:rsidP="00055025">
      <w:pPr>
        <w:jc w:val="left"/>
        <w:rPr>
          <w:rFonts w:asciiTheme="minorEastAsia" w:eastAsiaTheme="minorEastAsia" w:hAnsiTheme="minorEastAsia" w:cs="ＭＳ 明朝"/>
        </w:rPr>
      </w:pPr>
    </w:p>
    <w:p w:rsidR="005D3B15" w:rsidRPr="00685455" w:rsidRDefault="005D3B15" w:rsidP="00055025">
      <w:pPr>
        <w:jc w:val="left"/>
        <w:rPr>
          <w:rFonts w:asciiTheme="minorEastAsia" w:eastAsiaTheme="minorEastAsia" w:hAnsiTheme="minorEastAsia" w:cs="ＭＳ 明朝"/>
        </w:rPr>
      </w:pPr>
    </w:p>
    <w:p w:rsidR="005D3B15" w:rsidRPr="00685455" w:rsidRDefault="005D3B15" w:rsidP="00055025">
      <w:pPr>
        <w:jc w:val="left"/>
        <w:rPr>
          <w:rFonts w:asciiTheme="minorEastAsia" w:eastAsiaTheme="minorEastAsia" w:hAnsiTheme="minorEastAsia" w:cs="ＭＳ 明朝"/>
        </w:rPr>
      </w:pPr>
    </w:p>
    <w:p w:rsidR="005D3B15" w:rsidRPr="00685455" w:rsidRDefault="005D3B15" w:rsidP="00055025">
      <w:pPr>
        <w:jc w:val="left"/>
        <w:rPr>
          <w:rFonts w:asciiTheme="minorEastAsia" w:eastAsiaTheme="minorEastAsia" w:hAnsiTheme="minorEastAsia" w:cs="ＭＳ 明朝"/>
        </w:rPr>
      </w:pPr>
    </w:p>
    <w:p w:rsidR="005D3B15" w:rsidRPr="00685455" w:rsidRDefault="005D3B1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lastRenderedPageBreak/>
        <w:t>（２）タイトルの特徴</w:t>
      </w:r>
    </w:p>
    <w:p w:rsidR="005D3B15" w:rsidRPr="00685455" w:rsidRDefault="005D3B1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・断定</w:t>
      </w:r>
    </w:p>
    <w:p w:rsidR="005D3B15" w:rsidRPr="00685455" w:rsidRDefault="005D3B1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・非常識さ</w:t>
      </w:r>
    </w:p>
    <w:p w:rsidR="005D3B15" w:rsidRPr="00685455" w:rsidRDefault="005D3B1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・慣用句等の変形</w:t>
      </w:r>
    </w:p>
    <w:p w:rsidR="005D3B15" w:rsidRPr="00685455" w:rsidRDefault="005D3B1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・その他既存の語句の変形</w:t>
      </w:r>
    </w:p>
    <w:p w:rsidR="005D3B15" w:rsidRPr="00685455" w:rsidRDefault="005D3B1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・具体的な数字の使用</w:t>
      </w:r>
    </w:p>
    <w:p w:rsidR="005D3B15" w:rsidRPr="00685455" w:rsidRDefault="005D3B1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・時間や空間的な広がり</w:t>
      </w:r>
    </w:p>
    <w:p w:rsidR="005D3B15" w:rsidRPr="00685455" w:rsidRDefault="005D3B1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・地名や人名等固有名詞の使用</w:t>
      </w:r>
    </w:p>
    <w:p w:rsidR="005D3B15" w:rsidRPr="00685455" w:rsidRDefault="005D3B1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・書き手のアピール</w:t>
      </w:r>
    </w:p>
    <w:p w:rsidR="005D3B15" w:rsidRPr="00685455" w:rsidRDefault="005D3B1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・他の本の引用</w:t>
      </w:r>
    </w:p>
    <w:p w:rsidR="005D3B15" w:rsidRPr="00685455" w:rsidRDefault="005D3B1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・補足説明</w:t>
      </w:r>
    </w:p>
    <w:p w:rsidR="005D3B15" w:rsidRPr="00685455" w:rsidRDefault="005D3B1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・使用用途や対象とする人の指定</w:t>
      </w:r>
    </w:p>
    <w:p w:rsidR="005D3B15" w:rsidRPr="00685455" w:rsidRDefault="005D3B1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・限定</w:t>
      </w:r>
    </w:p>
    <w:p w:rsidR="005D3B15" w:rsidRPr="00685455" w:rsidRDefault="005D3B1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・付属するものの説明</w:t>
      </w:r>
    </w:p>
    <w:p w:rsidR="005D3B15" w:rsidRPr="00685455" w:rsidRDefault="005D3B1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・本の特徴の説明</w:t>
      </w:r>
    </w:p>
    <w:p w:rsidR="005D3B15" w:rsidRPr="00685455" w:rsidRDefault="005D3B1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・古語</w:t>
      </w:r>
    </w:p>
    <w:p w:rsidR="005D3B15" w:rsidRPr="00685455" w:rsidRDefault="005D3B1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・文章化</w:t>
      </w:r>
    </w:p>
    <w:p w:rsidR="005D3B15" w:rsidRPr="00685455" w:rsidRDefault="005D3B15" w:rsidP="00055025">
      <w:pPr>
        <w:jc w:val="left"/>
        <w:rPr>
          <w:rFonts w:asciiTheme="minorEastAsia" w:eastAsiaTheme="minorEastAsia" w:hAnsiTheme="minorEastAsia" w:cs="ＭＳ 明朝"/>
        </w:rPr>
        <w:sectPr w:rsidR="005D3B15" w:rsidRPr="00685455" w:rsidSect="005D3B15">
          <w:endnotePr>
            <w:numFmt w:val="decimal"/>
          </w:endnotePr>
          <w:type w:val="continuous"/>
          <w:pgSz w:w="11906" w:h="16838"/>
          <w:pgMar w:top="1985" w:right="1701" w:bottom="1701" w:left="1701" w:header="851" w:footer="992" w:gutter="0"/>
          <w:cols w:num="2" w:space="425"/>
          <w:docGrid w:type="lines" w:linePitch="360"/>
        </w:sectPr>
      </w:pPr>
    </w:p>
    <w:p w:rsidR="005D3B15" w:rsidRPr="00685455" w:rsidRDefault="005D3B15" w:rsidP="00055025">
      <w:pPr>
        <w:jc w:val="left"/>
        <w:rPr>
          <w:rFonts w:asciiTheme="minorEastAsia" w:eastAsiaTheme="minorEastAsia" w:hAnsiTheme="minorEastAsia" w:cs="ＭＳ 明朝"/>
        </w:rPr>
      </w:pPr>
    </w:p>
    <w:p w:rsidR="001E318C" w:rsidRPr="00685455" w:rsidRDefault="006824A2"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なお、これらの項目</w:t>
      </w:r>
      <w:r w:rsidR="005D3B15" w:rsidRPr="00685455">
        <w:rPr>
          <w:rFonts w:asciiTheme="minorEastAsia" w:eastAsiaTheme="minorEastAsia" w:hAnsiTheme="minorEastAsia" w:cs="ＭＳ 明朝" w:hint="eastAsia"/>
        </w:rPr>
        <w:t>の意味はタイトルの説明とともに行うこととする。</w:t>
      </w:r>
    </w:p>
    <w:p w:rsidR="00933A62" w:rsidRPr="00685455" w:rsidRDefault="00933A62" w:rsidP="00055025">
      <w:pPr>
        <w:jc w:val="left"/>
        <w:rPr>
          <w:rFonts w:asciiTheme="minorEastAsia" w:eastAsiaTheme="minorEastAsia" w:hAnsiTheme="minorEastAsia" w:cs="ＭＳ 明朝"/>
        </w:rPr>
      </w:pP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第一項　全体に見られる傾向</w:t>
      </w:r>
    </w:p>
    <w:p w:rsidR="00E84DA4" w:rsidRPr="00685455" w:rsidRDefault="005D3B1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w:t>
      </w:r>
      <w:r w:rsidR="003E6BD5" w:rsidRPr="00685455">
        <w:rPr>
          <w:rFonts w:asciiTheme="minorEastAsia" w:eastAsiaTheme="minorEastAsia" w:hAnsiTheme="minorEastAsia" w:cs="ＭＳ 明朝" w:hint="eastAsia"/>
        </w:rPr>
        <w:t>ではまず、（１）表現技法についての分析を進めていきたい。</w:t>
      </w:r>
      <w:r w:rsidR="006824A2" w:rsidRPr="00685455">
        <w:rPr>
          <w:rFonts w:asciiTheme="minorEastAsia" w:eastAsiaTheme="minorEastAsia" w:hAnsiTheme="minorEastAsia" w:cs="ＭＳ 明朝" w:hint="eastAsia"/>
        </w:rPr>
        <w:t>ここでは今回扱ったタイトルの中に確認できた表現技法</w:t>
      </w:r>
      <w:r w:rsidR="00E84DA4" w:rsidRPr="00685455">
        <w:rPr>
          <w:rFonts w:asciiTheme="minorEastAsia" w:eastAsiaTheme="minorEastAsia" w:hAnsiTheme="minorEastAsia" w:cs="ＭＳ 明朝" w:hint="eastAsia"/>
        </w:rPr>
        <w:t>を項目としている。</w:t>
      </w:r>
    </w:p>
    <w:p w:rsidR="00933A62" w:rsidRPr="00685455" w:rsidRDefault="00933A62" w:rsidP="00055025">
      <w:pPr>
        <w:jc w:val="left"/>
        <w:rPr>
          <w:rFonts w:asciiTheme="minorEastAsia" w:eastAsiaTheme="minorEastAsia" w:hAnsiTheme="minorEastAsia" w:cs="ＭＳ 明朝"/>
        </w:rPr>
      </w:pPr>
    </w:p>
    <w:p w:rsidR="00E84DA4" w:rsidRPr="00685455" w:rsidRDefault="002A3CC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・語句の省略</w:t>
      </w:r>
    </w:p>
    <w:p w:rsidR="002A3CCE" w:rsidRPr="00685455" w:rsidRDefault="002A3CC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これは</w:t>
      </w:r>
      <w:r w:rsidR="00E66F60" w:rsidRPr="00685455">
        <w:rPr>
          <w:rFonts w:asciiTheme="minorEastAsia" w:eastAsiaTheme="minorEastAsia" w:hAnsiTheme="minorEastAsia" w:cs="ＭＳ 明朝" w:hint="eastAsia"/>
        </w:rPr>
        <w:t>本来文や語句が続くはずのところを省略する技法である。</w:t>
      </w:r>
    </w:p>
    <w:p w:rsidR="00E66F60" w:rsidRPr="00685455" w:rsidRDefault="00E66F60"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「世界から猫が消えたなら」（文学）</w:t>
      </w:r>
    </w:p>
    <w:p w:rsidR="00E66F60" w:rsidRPr="00685455" w:rsidRDefault="00E66F60"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「しかけえほんぼうしとったら」（絵本）</w:t>
      </w:r>
    </w:p>
    <w:p w:rsidR="00E66F60" w:rsidRPr="00685455" w:rsidRDefault="00E66F60"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「社会を変えるには」（社会・政治）</w:t>
      </w:r>
    </w:p>
    <w:p w:rsidR="00E66F60" w:rsidRPr="00685455" w:rsidRDefault="00E66F60" w:rsidP="00DA46DB">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れらは全てタイトルに続くであろう部分が省略され、省略されている部分は買い手の想像に任せるようになっている。したがって本の内容を推測させる効果があると考えられる。例えば「世界から猫が消えたなら」どうなるのかということが本の内容で述べられているはずであるが、それはいったいどのようなことなのかを考えさせる仕組みである。この技法は様々なジャンルに見られたが、特に</w:t>
      </w:r>
      <w:r w:rsidR="009A19C6" w:rsidRPr="00685455">
        <w:rPr>
          <w:rFonts w:asciiTheme="minorEastAsia" w:eastAsiaTheme="minorEastAsia" w:hAnsiTheme="minorEastAsia" w:cs="ＭＳ 明朝" w:hint="eastAsia"/>
        </w:rPr>
        <w:t>小説や物語</w:t>
      </w:r>
      <w:r w:rsidR="00D4062E" w:rsidRPr="00685455">
        <w:rPr>
          <w:rFonts w:asciiTheme="minorEastAsia" w:eastAsiaTheme="minorEastAsia" w:hAnsiTheme="minorEastAsia" w:cs="ＭＳ 明朝" w:hint="eastAsia"/>
        </w:rPr>
        <w:t>を扱うジャンルに多かった。タイトルから内容を想起させるための技法のひとつである。</w:t>
      </w:r>
    </w:p>
    <w:p w:rsidR="00D4062E" w:rsidRPr="00685455" w:rsidRDefault="00D4062E" w:rsidP="00055025">
      <w:pPr>
        <w:jc w:val="left"/>
        <w:rPr>
          <w:rFonts w:asciiTheme="minorEastAsia" w:eastAsiaTheme="minorEastAsia" w:hAnsiTheme="minorEastAsia" w:cs="ＭＳ 明朝"/>
        </w:rPr>
      </w:pPr>
    </w:p>
    <w:p w:rsidR="00D4062E" w:rsidRPr="00685455" w:rsidRDefault="00D4062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lastRenderedPageBreak/>
        <w:t>・</w:t>
      </w:r>
      <w:r w:rsidR="003C663C" w:rsidRPr="00685455">
        <w:rPr>
          <w:rFonts w:asciiTheme="minorEastAsia" w:eastAsiaTheme="minorEastAsia" w:hAnsiTheme="minorEastAsia" w:cs="ＭＳ 明朝" w:hint="eastAsia"/>
        </w:rPr>
        <w:t>比喩（直喩・隠喩）</w:t>
      </w:r>
    </w:p>
    <w:p w:rsidR="00E66F60" w:rsidRPr="00685455" w:rsidRDefault="00FD6FED"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「ハヤテのごとく！３６」（コミック）</w:t>
      </w:r>
    </w:p>
    <w:p w:rsidR="00E66F60" w:rsidRPr="00685455" w:rsidRDefault="00FD6FED"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「常識を疑うことから始めよう嵐の時代を生き抜くヒント」（ビジネス・経済）</w:t>
      </w:r>
    </w:p>
    <w:p w:rsidR="00E66F60" w:rsidRPr="00685455" w:rsidRDefault="00FD6FED" w:rsidP="00DA46DB">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比喩が使われている本は少なく、また比喩があってもそのほとんどが隠喩であった。直喩が少ないことの理由にはタイトルには文字数の制限があるということが考えられる。文字数の多い、文章になっているタイトル</w:t>
      </w:r>
      <w:r w:rsidR="00364573" w:rsidRPr="00685455">
        <w:rPr>
          <w:rFonts w:asciiTheme="minorEastAsia" w:eastAsiaTheme="minorEastAsia" w:hAnsiTheme="minorEastAsia" w:cs="ＭＳ 明朝" w:hint="eastAsia"/>
        </w:rPr>
        <w:t>も多くなっているものの、やはり直喩を使うとその分タイトルが冗長になってしまう。そのため比喩は使うとしても隠喩であり、それによって印象を強めている。例に挙げたように「嵐の（ような）時代」と書くことで風が吹きすさぶ厳しいイメージを与えることができる。「ハヤテのごとく！」は非常に特殊な例であり、直喩を使ってはいるもののその後を省略することでタイトルを短くまとめ、スピード感を与えることができる。</w:t>
      </w:r>
    </w:p>
    <w:p w:rsidR="00364573" w:rsidRPr="00685455" w:rsidRDefault="00364573" w:rsidP="00055025">
      <w:pPr>
        <w:jc w:val="left"/>
        <w:rPr>
          <w:rFonts w:asciiTheme="minorEastAsia" w:eastAsiaTheme="minorEastAsia" w:hAnsiTheme="minorEastAsia" w:cs="ＭＳ 明朝"/>
        </w:rPr>
      </w:pPr>
    </w:p>
    <w:p w:rsidR="00364573" w:rsidRPr="00685455" w:rsidRDefault="00B02CAA"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・擬人法</w:t>
      </w:r>
    </w:p>
    <w:p w:rsidR="00B02CAA" w:rsidRPr="00685455" w:rsidRDefault="00B02CAA"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「聖書考古学遺跡が語る史実」</w:t>
      </w:r>
      <w:r w:rsidR="004F3AD0" w:rsidRPr="00685455">
        <w:rPr>
          <w:rFonts w:asciiTheme="minorEastAsia" w:eastAsiaTheme="minorEastAsia" w:hAnsiTheme="minorEastAsia" w:cs="ＭＳ 明朝" w:hint="eastAsia"/>
        </w:rPr>
        <w:t>（</w:t>
      </w:r>
      <w:r w:rsidRPr="00685455">
        <w:rPr>
          <w:rFonts w:asciiTheme="minorEastAsia" w:eastAsiaTheme="minorEastAsia" w:hAnsiTheme="minorEastAsia" w:cs="ＭＳ 明朝" w:hint="eastAsia"/>
        </w:rPr>
        <w:t>歴史・地理）</w:t>
      </w:r>
    </w:p>
    <w:p w:rsidR="00E66F60" w:rsidRPr="00685455" w:rsidRDefault="00B02CAA"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「最後は「免疫力」があなたを救う！」（暮らし）</w:t>
      </w:r>
    </w:p>
    <w:p w:rsidR="00B02CAA" w:rsidRPr="00685455" w:rsidRDefault="00B02CAA" w:rsidP="00DA46DB">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こちらも比喩であるが、元々意志をもたないものを擬人化することによって生き生きとした感じを与えることができる。また</w:t>
      </w:r>
      <w:r w:rsidR="00254F7C" w:rsidRPr="00685455">
        <w:rPr>
          <w:rFonts w:asciiTheme="minorEastAsia" w:eastAsiaTheme="minorEastAsia" w:hAnsiTheme="minorEastAsia" w:cs="ＭＳ 明朝" w:hint="eastAsia"/>
        </w:rPr>
        <w:t>「遺跡から分かる史実」と書くよりも洗練された印象を与えることにもなる。擬人法は比喩に比べ多くのジャンルで見られた。</w:t>
      </w:r>
    </w:p>
    <w:p w:rsidR="00254F7C" w:rsidRPr="00685455" w:rsidRDefault="00254F7C" w:rsidP="00055025">
      <w:pPr>
        <w:jc w:val="left"/>
        <w:rPr>
          <w:rFonts w:asciiTheme="minorEastAsia" w:eastAsiaTheme="minorEastAsia" w:hAnsiTheme="minorEastAsia" w:cs="ＭＳ 明朝"/>
        </w:rPr>
      </w:pPr>
    </w:p>
    <w:p w:rsidR="00254F7C" w:rsidRPr="00685455" w:rsidRDefault="00254F7C"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・文の倒置</w:t>
      </w:r>
    </w:p>
    <w:p w:rsidR="00B02CAA" w:rsidRPr="00685455" w:rsidRDefault="004F3AD0"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「さようなら、私」（文学）</w:t>
      </w:r>
    </w:p>
    <w:p w:rsidR="00E66F60" w:rsidRPr="00685455" w:rsidRDefault="004F3AD0"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「よんでますよ、アザゼルさん。９」（コミック）</w:t>
      </w:r>
    </w:p>
    <w:p w:rsidR="004F3AD0" w:rsidRPr="00685455" w:rsidRDefault="004F3AD0" w:rsidP="00DA46DB">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文の</w:t>
      </w:r>
      <w:r w:rsidR="001B7BB0" w:rsidRPr="00685455">
        <w:rPr>
          <w:rFonts w:asciiTheme="minorEastAsia" w:eastAsiaTheme="minorEastAsia" w:hAnsiTheme="minorEastAsia" w:cs="ＭＳ 明朝" w:hint="eastAsia"/>
        </w:rPr>
        <w:t>倒置</w:t>
      </w:r>
      <w:r w:rsidRPr="00685455">
        <w:rPr>
          <w:rFonts w:asciiTheme="minorEastAsia" w:eastAsiaTheme="minorEastAsia" w:hAnsiTheme="minorEastAsia" w:cs="ＭＳ 明朝" w:hint="eastAsia"/>
        </w:rPr>
        <w:t>があるタイトルは非常に少なかった。倒置が起こるということは多少タイトルが長いということでもあり、</w:t>
      </w:r>
      <w:r w:rsidR="003C77FC" w:rsidRPr="00685455">
        <w:rPr>
          <w:rFonts w:asciiTheme="minorEastAsia" w:eastAsiaTheme="minorEastAsia" w:hAnsiTheme="minorEastAsia" w:cs="ＭＳ 明朝" w:hint="eastAsia"/>
        </w:rPr>
        <w:t>名詞だけ</w:t>
      </w:r>
      <w:r w:rsidRPr="00685455">
        <w:rPr>
          <w:rFonts w:asciiTheme="minorEastAsia" w:eastAsiaTheme="minorEastAsia" w:hAnsiTheme="minorEastAsia" w:cs="ＭＳ 明朝" w:hint="eastAsia"/>
        </w:rPr>
        <w:t>で</w:t>
      </w:r>
      <w:r w:rsidR="001B7BB0" w:rsidRPr="00685455">
        <w:rPr>
          <w:rFonts w:asciiTheme="minorEastAsia" w:eastAsiaTheme="minorEastAsia" w:hAnsiTheme="minorEastAsia" w:cs="ＭＳ 明朝" w:hint="eastAsia"/>
        </w:rPr>
        <w:t>構成されているタイトルでは倒置は起こらない。そのため少なくなっているのではないか。また倒置以外にもタイトルを印象付ける方法は多くあるため、あえて倒置を使うことが避けられていると考えられる。タイトルを印象付ける方法としては先述した比喩や省略の他にも強調する語句を使うことなど多々あるのである。また、倒置が使われているのは「文学」「児童書」「コミック」３つのジャンルであり、全てが物語であった。</w:t>
      </w:r>
    </w:p>
    <w:p w:rsidR="00895B6C" w:rsidRPr="00685455" w:rsidRDefault="00895B6C" w:rsidP="00055025">
      <w:pPr>
        <w:jc w:val="left"/>
        <w:rPr>
          <w:rFonts w:asciiTheme="minorEastAsia" w:eastAsiaTheme="minorEastAsia" w:hAnsiTheme="minorEastAsia" w:cs="ＭＳ 明朝"/>
        </w:rPr>
      </w:pPr>
    </w:p>
    <w:p w:rsidR="00895B6C" w:rsidRPr="00685455" w:rsidRDefault="00895B6C"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・語句の強調</w:t>
      </w:r>
    </w:p>
    <w:p w:rsidR="00895B6C" w:rsidRPr="00685455" w:rsidRDefault="00895B6C"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ここでは語句を何らかの形で強調しているものを抜き出した。（例・絶対に～）</w:t>
      </w:r>
    </w:p>
    <w:p w:rsidR="004F3AD0" w:rsidRPr="00685455" w:rsidRDefault="009B0E1A"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w:t>
      </w:r>
      <w:r w:rsidR="00895B6C" w:rsidRPr="00685455">
        <w:rPr>
          <w:rFonts w:asciiTheme="minorEastAsia" w:eastAsiaTheme="minorEastAsia" w:hAnsiTheme="minorEastAsia" w:cs="ＭＳ 明朝" w:hint="eastAsia"/>
        </w:rPr>
        <w:t>眠れないほど面白い『古事記』愛と野望、エロスが渦巻く壮大な物語</w:t>
      </w:r>
      <w:r w:rsidRPr="00685455">
        <w:rPr>
          <w:rFonts w:asciiTheme="minorEastAsia" w:eastAsiaTheme="minorEastAsia" w:hAnsiTheme="minorEastAsia" w:cs="ＭＳ 明朝" w:hint="eastAsia"/>
        </w:rPr>
        <w:t>」</w:t>
      </w:r>
      <w:r w:rsidR="00895B6C" w:rsidRPr="00685455">
        <w:rPr>
          <w:rFonts w:asciiTheme="minorEastAsia" w:eastAsiaTheme="minorEastAsia" w:hAnsiTheme="minorEastAsia" w:cs="ＭＳ 明朝" w:hint="eastAsia"/>
        </w:rPr>
        <w:t>（歴史）</w:t>
      </w:r>
    </w:p>
    <w:p w:rsidR="00895B6C" w:rsidRPr="00685455" w:rsidRDefault="009B0E1A"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w:t>
      </w:r>
      <w:r w:rsidR="00895B6C" w:rsidRPr="00685455">
        <w:rPr>
          <w:rFonts w:asciiTheme="minorEastAsia" w:eastAsiaTheme="minorEastAsia" w:hAnsiTheme="minorEastAsia" w:cs="ＭＳ 明朝" w:hint="eastAsia"/>
        </w:rPr>
        <w:t>世界一きれいになるモレノ博士の１７日間ダイエット一生太らない！絶対リバウンドしない！</w:t>
      </w:r>
      <w:r w:rsidRPr="00685455">
        <w:rPr>
          <w:rFonts w:asciiTheme="minorEastAsia" w:eastAsiaTheme="minorEastAsia" w:hAnsiTheme="minorEastAsia" w:cs="ＭＳ 明朝" w:hint="eastAsia"/>
        </w:rPr>
        <w:t>」</w:t>
      </w:r>
      <w:r w:rsidR="00895B6C" w:rsidRPr="00685455">
        <w:rPr>
          <w:rFonts w:asciiTheme="minorEastAsia" w:eastAsiaTheme="minorEastAsia" w:hAnsiTheme="minorEastAsia" w:cs="ＭＳ 明朝" w:hint="eastAsia"/>
        </w:rPr>
        <w:t>（暮らし）</w:t>
      </w:r>
    </w:p>
    <w:p w:rsidR="004F3AD0" w:rsidRPr="00685455" w:rsidRDefault="009B0E1A"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w:t>
      </w:r>
      <w:r w:rsidR="00895B6C" w:rsidRPr="00685455">
        <w:rPr>
          <w:rFonts w:asciiTheme="minorEastAsia" w:eastAsiaTheme="minorEastAsia" w:hAnsiTheme="minorEastAsia" w:cs="ＭＳ 明朝" w:hint="eastAsia"/>
        </w:rPr>
        <w:t>生徒のやる気を１００％引き出す授業</w:t>
      </w:r>
      <w:r w:rsidRPr="00685455">
        <w:rPr>
          <w:rFonts w:asciiTheme="minorEastAsia" w:eastAsiaTheme="minorEastAsia" w:hAnsiTheme="minorEastAsia" w:cs="ＭＳ 明朝" w:hint="eastAsia"/>
        </w:rPr>
        <w:t>」</w:t>
      </w:r>
      <w:r w:rsidR="00895B6C" w:rsidRPr="00685455">
        <w:rPr>
          <w:rFonts w:asciiTheme="minorEastAsia" w:eastAsiaTheme="minorEastAsia" w:hAnsiTheme="minorEastAsia" w:cs="ＭＳ 明朝" w:hint="eastAsia"/>
        </w:rPr>
        <w:t>（人文・思想）</w:t>
      </w:r>
    </w:p>
    <w:p w:rsidR="004F3AD0" w:rsidRPr="00685455" w:rsidRDefault="009B0E1A"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lastRenderedPageBreak/>
        <w:t>「</w:t>
      </w:r>
      <w:r w:rsidR="00895B6C" w:rsidRPr="00685455">
        <w:rPr>
          <w:rFonts w:asciiTheme="minorEastAsia" w:eastAsiaTheme="minorEastAsia" w:hAnsiTheme="minorEastAsia" w:cs="ＭＳ 明朝" w:hint="eastAsia"/>
        </w:rPr>
        <w:t>ｉＰａｄｍｉｎｉ完全ガイド</w:t>
      </w:r>
      <w:r w:rsidRPr="00685455">
        <w:rPr>
          <w:rFonts w:asciiTheme="minorEastAsia" w:eastAsiaTheme="minorEastAsia" w:hAnsiTheme="minorEastAsia" w:cs="ＭＳ 明朝" w:hint="eastAsia"/>
        </w:rPr>
        <w:t>」</w:t>
      </w:r>
      <w:r w:rsidR="00895B6C" w:rsidRPr="00685455">
        <w:rPr>
          <w:rFonts w:asciiTheme="minorEastAsia" w:eastAsiaTheme="minorEastAsia" w:hAnsiTheme="minorEastAsia" w:cs="ＭＳ 明朝" w:hint="eastAsia"/>
        </w:rPr>
        <w:t>（コンピュータ・IT）</w:t>
      </w:r>
    </w:p>
    <w:p w:rsidR="004F3AD0" w:rsidRPr="00685455" w:rsidRDefault="009B0E1A" w:rsidP="004F5824">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例に挙げたように「眠れないほど」「１００％」「完全」など</w:t>
      </w:r>
      <w:r w:rsidR="003F6F0D" w:rsidRPr="00685455">
        <w:rPr>
          <w:rFonts w:asciiTheme="minorEastAsia" w:eastAsiaTheme="minorEastAsia" w:hAnsiTheme="minorEastAsia" w:cs="ＭＳ 明朝" w:hint="eastAsia"/>
        </w:rPr>
        <w:t>語句を強調しているタイトルは非常に多かった。「世界一きれいになるモレノ博士の１７日間ダイエット一生太らない！絶対リバウンドしない！」は強調が特に顕著であり、「世界一」「一生」「絶対」とダイエットの効果を強烈に印象付け</w:t>
      </w:r>
      <w:r w:rsidR="004F5824" w:rsidRPr="00685455">
        <w:rPr>
          <w:rFonts w:asciiTheme="minorEastAsia" w:eastAsiaTheme="minorEastAsia" w:hAnsiTheme="minorEastAsia" w:cs="ＭＳ 明朝" w:hint="eastAsia"/>
        </w:rPr>
        <w:t>ようとし</w:t>
      </w:r>
      <w:r w:rsidR="003F6F0D" w:rsidRPr="00685455">
        <w:rPr>
          <w:rFonts w:asciiTheme="minorEastAsia" w:eastAsiaTheme="minorEastAsia" w:hAnsiTheme="minorEastAsia" w:cs="ＭＳ 明朝" w:hint="eastAsia"/>
        </w:rPr>
        <w:t>ていることが分かる。強調が使われているタイトルは「文学」「</w:t>
      </w:r>
      <w:r w:rsidR="00055025" w:rsidRPr="00685455">
        <w:rPr>
          <w:rFonts w:asciiTheme="minorEastAsia" w:eastAsiaTheme="minorEastAsia" w:hAnsiTheme="minorEastAsia" w:cs="ＭＳ 明朝" w:hint="eastAsia"/>
        </w:rPr>
        <w:t>ライトノベル</w:t>
      </w:r>
      <w:r w:rsidR="003F6F0D" w:rsidRPr="00685455">
        <w:rPr>
          <w:rFonts w:asciiTheme="minorEastAsia" w:eastAsiaTheme="minorEastAsia" w:hAnsiTheme="minorEastAsia" w:cs="ＭＳ 明朝" w:hint="eastAsia"/>
        </w:rPr>
        <w:t>」など物語・小説を扱うジャンルでは極端に少なくなっていることも印象的であった。本の内容や効果を印象付けるためにこのような強調が使われる一方、内容を想起させようとするジャンルではこの形の強調は避けられているということが分かった。</w:t>
      </w:r>
    </w:p>
    <w:p w:rsidR="003F6F0D" w:rsidRPr="00685455" w:rsidRDefault="003F6F0D" w:rsidP="00055025">
      <w:pPr>
        <w:jc w:val="left"/>
        <w:rPr>
          <w:rFonts w:asciiTheme="minorEastAsia" w:eastAsiaTheme="minorEastAsia" w:hAnsiTheme="minorEastAsia" w:cs="ＭＳ 明朝"/>
        </w:rPr>
      </w:pPr>
    </w:p>
    <w:p w:rsidR="004F3AD0" w:rsidRPr="00685455" w:rsidRDefault="00E61804"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・疑問</w:t>
      </w:r>
    </w:p>
    <w:p w:rsidR="004F3AD0" w:rsidRPr="00685455" w:rsidRDefault="00E61804"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「どうぶつなあにかな？」（絵本）</w:t>
      </w:r>
    </w:p>
    <w:p w:rsidR="004F3AD0" w:rsidRPr="00685455" w:rsidRDefault="00E61804"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「宇宙になぜ我々が存在するのか」（科学・テクノロジー）</w:t>
      </w:r>
    </w:p>
    <w:p w:rsidR="00594E2C" w:rsidRPr="00685455" w:rsidRDefault="00594E2C" w:rsidP="004F5824">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れも様々なジャンルで見られた。効果としては省略と同じように、内容を想起させるということが挙げられる。「どうぶつなあにかな？」ではどのような動物が出てくるのか、また「宇宙になぜ我々が存在するのか」ではその理由が本文中で語られていることが想像できる。疑問の形にすることにより、婉曲に内容を示すことができるのである。</w:t>
      </w:r>
    </w:p>
    <w:p w:rsidR="00594E2C" w:rsidRPr="00685455" w:rsidRDefault="00594E2C" w:rsidP="00055025">
      <w:pPr>
        <w:jc w:val="left"/>
        <w:rPr>
          <w:rFonts w:asciiTheme="minorEastAsia" w:eastAsiaTheme="minorEastAsia" w:hAnsiTheme="minorEastAsia" w:cs="ＭＳ 明朝"/>
        </w:rPr>
      </w:pPr>
    </w:p>
    <w:p w:rsidR="00594E2C" w:rsidRPr="00685455" w:rsidRDefault="00594E2C"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・呼び掛け</w:t>
      </w:r>
    </w:p>
    <w:p w:rsidR="00E61804" w:rsidRPr="00685455" w:rsidRDefault="0027088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「１０年後に差が出る！富を作るために「お金」と「経済」を学びなさい」（ビジネス・経済）</w:t>
      </w:r>
    </w:p>
    <w:p w:rsidR="004F3AD0" w:rsidRPr="00685455" w:rsidRDefault="0027088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「置かれた場所で咲きなさい」（人文・思想）</w:t>
      </w:r>
    </w:p>
    <w:p w:rsidR="004F3AD0" w:rsidRPr="00685455" w:rsidRDefault="0027088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「桐島、部活やめるってよ」</w:t>
      </w:r>
      <w:r w:rsidR="00F241CE" w:rsidRPr="00685455">
        <w:rPr>
          <w:rFonts w:asciiTheme="minorEastAsia" w:eastAsiaTheme="minorEastAsia" w:hAnsiTheme="minorEastAsia" w:cs="ＭＳ 明朝" w:hint="eastAsia"/>
        </w:rPr>
        <w:t>（文学）</w:t>
      </w:r>
    </w:p>
    <w:p w:rsidR="004F3AD0" w:rsidRPr="00685455" w:rsidRDefault="0027088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「あさになったのでまどをあけますよ」（</w:t>
      </w:r>
      <w:r w:rsidR="00F241CE" w:rsidRPr="00685455">
        <w:rPr>
          <w:rFonts w:asciiTheme="minorEastAsia" w:eastAsiaTheme="minorEastAsia" w:hAnsiTheme="minorEastAsia" w:cs="ＭＳ 明朝" w:hint="eastAsia"/>
        </w:rPr>
        <w:t>絵本）</w:t>
      </w:r>
    </w:p>
    <w:p w:rsidR="004F3AD0" w:rsidRPr="00685455" w:rsidRDefault="00F241CE" w:rsidP="004F5824">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呼び掛けは様々なジャンルで見られたが、その中でもパターンは二つに分かれると考えられる。例のうち前半二つは買い手への呼び掛けである。タイトルで直接本を手に取る買い手に呼び掛けることによって、興味付けをするという方法である。後半二つでは誰に対する呼び掛けかははっきりとしていない。</w:t>
      </w:r>
      <w:r w:rsidR="009A19C6" w:rsidRPr="00685455">
        <w:rPr>
          <w:rFonts w:asciiTheme="minorEastAsia" w:eastAsiaTheme="minorEastAsia" w:hAnsiTheme="minorEastAsia" w:cs="ＭＳ 明朝" w:hint="eastAsia"/>
        </w:rPr>
        <w:t>小説や物語</w:t>
      </w:r>
      <w:r w:rsidRPr="00685455">
        <w:rPr>
          <w:rFonts w:asciiTheme="minorEastAsia" w:eastAsiaTheme="minorEastAsia" w:hAnsiTheme="minorEastAsia" w:cs="ＭＳ 明朝" w:hint="eastAsia"/>
        </w:rPr>
        <w:t>の中での呼び掛けであると考えられるが、それは同時に買い手にも投げかけられているのである。</w:t>
      </w:r>
      <w:r w:rsidR="009A19C6" w:rsidRPr="00685455">
        <w:rPr>
          <w:rFonts w:asciiTheme="minorEastAsia" w:eastAsiaTheme="minorEastAsia" w:hAnsiTheme="minorEastAsia" w:cs="ＭＳ 明朝" w:hint="eastAsia"/>
        </w:rPr>
        <w:t>「桐島、部活やめるってよ」の場合、作中の誰かにこの事実が伝えられているのであろうが、タイトルを目にする買い手にも「部活をやめる」ということがキーワードとして伝わるのだ。</w:t>
      </w:r>
      <w:r w:rsidRPr="00685455">
        <w:rPr>
          <w:rFonts w:asciiTheme="minorEastAsia" w:eastAsiaTheme="minorEastAsia" w:hAnsiTheme="minorEastAsia" w:cs="ＭＳ 明朝" w:hint="eastAsia"/>
        </w:rPr>
        <w:t>なお、前半は「暮らし」や「人文・思想」「ビジネス・経済」などで多くみられ、後半は「文学」など小説・物語を扱うジャンルにみられた。</w:t>
      </w:r>
    </w:p>
    <w:p w:rsidR="00F241CE" w:rsidRPr="00685455" w:rsidRDefault="00F241CE" w:rsidP="00055025">
      <w:pPr>
        <w:jc w:val="left"/>
        <w:rPr>
          <w:rFonts w:asciiTheme="minorEastAsia" w:eastAsiaTheme="minorEastAsia" w:hAnsiTheme="minorEastAsia" w:cs="ＭＳ 明朝"/>
        </w:rPr>
      </w:pPr>
    </w:p>
    <w:p w:rsidR="00942A7E" w:rsidRPr="00685455" w:rsidRDefault="00942A7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・語句の対応</w:t>
      </w:r>
    </w:p>
    <w:p w:rsidR="00942A7E" w:rsidRPr="00685455" w:rsidRDefault="00942A7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「一流の男の勝てる服二流の男の負ける服」（暮らし）</w:t>
      </w:r>
    </w:p>
    <w:p w:rsidR="00942A7E" w:rsidRPr="00685455" w:rsidRDefault="00942A7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lastRenderedPageBreak/>
        <w:t>「新しい国へ美しい国へ完全版」（ビジネス・経済）</w:t>
      </w:r>
    </w:p>
    <w:p w:rsidR="00942A7E" w:rsidRPr="00685455" w:rsidRDefault="00942A7E" w:rsidP="009A19C6">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れも表現技法のひとつであるが、この技法がとられているタイトルは少ない。しかし対応させることによって「一流の勝てる服」の印象を鮮明にしたり、以前の出版物である「美しい国へ」と関連付けながら内容を考えさせることができる。</w:t>
      </w:r>
    </w:p>
    <w:p w:rsidR="00942A7E" w:rsidRPr="00685455" w:rsidRDefault="00942A7E" w:rsidP="00055025">
      <w:pPr>
        <w:jc w:val="left"/>
        <w:rPr>
          <w:rFonts w:asciiTheme="minorEastAsia" w:eastAsiaTheme="minorEastAsia" w:hAnsiTheme="minorEastAsia" w:cs="ＭＳ 明朝"/>
        </w:rPr>
      </w:pPr>
    </w:p>
    <w:p w:rsidR="00942A7E" w:rsidRPr="00685455" w:rsidRDefault="00942A7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w:t>
      </w:r>
      <w:r w:rsidR="005F6F07" w:rsidRPr="00685455">
        <w:rPr>
          <w:rFonts w:asciiTheme="minorEastAsia" w:eastAsiaTheme="minorEastAsia" w:hAnsiTheme="minorEastAsia" w:cs="ＭＳ 明朝" w:hint="eastAsia"/>
        </w:rPr>
        <w:t>語句の並列</w:t>
      </w:r>
    </w:p>
    <w:p w:rsidR="005F6F07" w:rsidRPr="00685455" w:rsidRDefault="005F6F07"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「京都の甘いもん和菓子、洋菓子、甘味にデセール甘くておいしい京都のあれこれ」（暮らし）</w:t>
      </w:r>
    </w:p>
    <w:p w:rsidR="00942A7E" w:rsidRPr="00685455" w:rsidRDefault="005F6F07"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「一つの大陸物語上～アリソンとヴィルとリリアとトレイズとメグとセロンとその他～」（</w:t>
      </w:r>
      <w:r w:rsidR="00055025" w:rsidRPr="00685455">
        <w:rPr>
          <w:rFonts w:asciiTheme="minorEastAsia" w:eastAsiaTheme="minorEastAsia" w:hAnsiTheme="minorEastAsia" w:cs="ＭＳ 明朝" w:hint="eastAsia"/>
        </w:rPr>
        <w:t>ライトノベル</w:t>
      </w:r>
      <w:r w:rsidRPr="00685455">
        <w:rPr>
          <w:rFonts w:asciiTheme="minorEastAsia" w:eastAsiaTheme="minorEastAsia" w:hAnsiTheme="minorEastAsia" w:cs="ＭＳ 明朝" w:hint="eastAsia"/>
        </w:rPr>
        <w:t>）</w:t>
      </w:r>
    </w:p>
    <w:p w:rsidR="005F6F07" w:rsidRPr="00685455" w:rsidRDefault="005F6F07" w:rsidP="007C4D4C">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いくつかの語句をタイトル上で並べているというものもあった。これらは内容を示せる</w:t>
      </w:r>
      <w:r w:rsidR="007C4D4C" w:rsidRPr="00685455">
        <w:rPr>
          <w:rFonts w:asciiTheme="minorEastAsia" w:eastAsiaTheme="minorEastAsia" w:hAnsiTheme="minorEastAsia" w:cs="ＭＳ 明朝" w:hint="eastAsia"/>
        </w:rPr>
        <w:t>上</w:t>
      </w:r>
      <w:r w:rsidRPr="00685455">
        <w:rPr>
          <w:rFonts w:asciiTheme="minorEastAsia" w:eastAsiaTheme="minorEastAsia" w:hAnsiTheme="minorEastAsia" w:cs="ＭＳ 明朝" w:hint="eastAsia"/>
        </w:rPr>
        <w:t>、内容の多さを印象付けることができる。前者のように和菓子、洋菓子、甘味、デセールとたくさんの菓子について書かれている本だと印象付けることや、後者のように多くの登場人物が描かれている物語だと示す働きがあるのだ。</w:t>
      </w:r>
    </w:p>
    <w:p w:rsidR="00942A7E" w:rsidRPr="00685455" w:rsidRDefault="00942A7E" w:rsidP="00055025">
      <w:pPr>
        <w:jc w:val="left"/>
        <w:rPr>
          <w:rFonts w:asciiTheme="minorEastAsia" w:eastAsiaTheme="minorEastAsia" w:hAnsiTheme="minorEastAsia" w:cs="ＭＳ 明朝"/>
        </w:rPr>
      </w:pPr>
    </w:p>
    <w:p w:rsidR="00942A7E" w:rsidRPr="00685455" w:rsidRDefault="003F01F8"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・語句の繰り返し</w:t>
      </w:r>
    </w:p>
    <w:p w:rsidR="00942A7E" w:rsidRPr="00685455" w:rsidRDefault="003F01F8"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「見とこ、行っとこ、トコトコ東京」（コミック他）</w:t>
      </w:r>
    </w:p>
    <w:p w:rsidR="00942A7E" w:rsidRPr="00685455" w:rsidRDefault="003F01F8" w:rsidP="007C4D4C">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繰り返しがあるタイトルは非常に少なかった。例の場合「とこ」という言葉を繰り返し語感の良さが伝わるようになっている。</w:t>
      </w:r>
    </w:p>
    <w:p w:rsidR="003F01F8" w:rsidRPr="00685455" w:rsidRDefault="003F01F8" w:rsidP="00055025">
      <w:pPr>
        <w:jc w:val="left"/>
        <w:rPr>
          <w:rFonts w:asciiTheme="minorEastAsia" w:eastAsiaTheme="minorEastAsia" w:hAnsiTheme="minorEastAsia" w:cs="ＭＳ 明朝"/>
        </w:rPr>
      </w:pPr>
    </w:p>
    <w:p w:rsidR="003F01F8" w:rsidRPr="00685455" w:rsidRDefault="003F01F8"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以上、表現技法の分析を調べてきたが</w:t>
      </w:r>
      <w:r w:rsidR="00637AA1" w:rsidRPr="00685455">
        <w:rPr>
          <w:rFonts w:asciiTheme="minorEastAsia" w:eastAsiaTheme="minorEastAsia" w:hAnsiTheme="minorEastAsia" w:cs="ＭＳ 明朝" w:hint="eastAsia"/>
        </w:rPr>
        <w:t>、</w:t>
      </w:r>
      <w:r w:rsidRPr="00685455">
        <w:rPr>
          <w:rFonts w:asciiTheme="minorEastAsia" w:eastAsiaTheme="minorEastAsia" w:hAnsiTheme="minorEastAsia" w:cs="ＭＳ 明朝" w:hint="eastAsia"/>
        </w:rPr>
        <w:t>これら表現技法を使うことによって表現技法を使わないよりもタイトルを買い手に印象付けたり、内容に対する興味を持たせたりする効果が強くなるであろうことが考えられる。また表現技法</w:t>
      </w:r>
      <w:r w:rsidR="006D673E" w:rsidRPr="00685455">
        <w:rPr>
          <w:rFonts w:asciiTheme="minorEastAsia" w:eastAsiaTheme="minorEastAsia" w:hAnsiTheme="minorEastAsia" w:cs="ＭＳ 明朝" w:hint="eastAsia"/>
        </w:rPr>
        <w:t>は主に内容が小説や物語であるか、そうでないかで使用される傾向が異なっていた。他にも、表現技法があまり使われていないジャンルもあった。</w:t>
      </w:r>
      <w:r w:rsidR="007C4D4C" w:rsidRPr="00685455">
        <w:rPr>
          <w:rFonts w:asciiTheme="minorEastAsia" w:eastAsiaTheme="minorEastAsia" w:hAnsiTheme="minorEastAsia" w:cs="ＭＳ 明朝" w:hint="eastAsia"/>
        </w:rPr>
        <w:t>ジャンルごとの特徴について、</w:t>
      </w:r>
      <w:r w:rsidR="006D673E" w:rsidRPr="00685455">
        <w:rPr>
          <w:rFonts w:asciiTheme="minorEastAsia" w:eastAsiaTheme="minorEastAsia" w:hAnsiTheme="minorEastAsia" w:cs="ＭＳ 明朝" w:hint="eastAsia"/>
        </w:rPr>
        <w:t>詳しくは次項で述べていくこととしたい。</w:t>
      </w:r>
    </w:p>
    <w:p w:rsidR="00942A7E" w:rsidRPr="00685455" w:rsidRDefault="00942A7E" w:rsidP="00055025">
      <w:pPr>
        <w:jc w:val="left"/>
        <w:rPr>
          <w:rFonts w:asciiTheme="minorEastAsia" w:eastAsiaTheme="minorEastAsia" w:hAnsiTheme="minorEastAsia" w:cs="ＭＳ 明朝"/>
        </w:rPr>
      </w:pPr>
    </w:p>
    <w:p w:rsidR="00942A7E" w:rsidRPr="00685455" w:rsidRDefault="00DE5A2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（２）タイトルの特徴</w:t>
      </w:r>
    </w:p>
    <w:p w:rsidR="00DE5A2E" w:rsidRPr="00685455" w:rsidRDefault="00DE5A2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では次に、表現技法以外のタイトルの特徴について述べていくこととしたい。</w:t>
      </w:r>
      <w:r w:rsidR="005248AE" w:rsidRPr="00685455">
        <w:rPr>
          <w:rFonts w:asciiTheme="minorEastAsia" w:eastAsiaTheme="minorEastAsia" w:hAnsiTheme="minorEastAsia" w:cs="ＭＳ 明朝" w:hint="eastAsia"/>
        </w:rPr>
        <w:t>こちらも、先ほどまとめた分析の項目ごとに述べていく。</w:t>
      </w:r>
    </w:p>
    <w:p w:rsidR="00DE5A2E" w:rsidRPr="00685455" w:rsidRDefault="00DE5A2E" w:rsidP="00055025">
      <w:pPr>
        <w:jc w:val="left"/>
        <w:rPr>
          <w:rFonts w:asciiTheme="minorEastAsia" w:eastAsiaTheme="minorEastAsia" w:hAnsiTheme="minorEastAsia" w:cs="ＭＳ 明朝"/>
        </w:rPr>
      </w:pPr>
    </w:p>
    <w:p w:rsidR="00DE5A2E" w:rsidRPr="00685455" w:rsidRDefault="00DE5A2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・断定</w:t>
      </w:r>
    </w:p>
    <w:p w:rsidR="00942A7E" w:rsidRPr="00685455" w:rsidRDefault="00DA3272"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「東海地震も関東大地震も起きない！地震予知はなぜ外れるのか」（科学・テクノロジー）</w:t>
      </w:r>
    </w:p>
    <w:p w:rsidR="00DA3272" w:rsidRPr="00685455" w:rsidRDefault="00DA3272"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「「いい人」は成功者になれない！男の値打ちは、仕事と女と金で決まる」（ビジネス・経済）</w:t>
      </w:r>
    </w:p>
    <w:p w:rsidR="00DA3272" w:rsidRPr="00685455" w:rsidRDefault="00353C8B" w:rsidP="00353C8B">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これはタイトルで</w:t>
      </w:r>
      <w:r w:rsidR="00A838A1" w:rsidRPr="00685455">
        <w:rPr>
          <w:rFonts w:asciiTheme="minorEastAsia" w:eastAsiaTheme="minorEastAsia" w:hAnsiTheme="minorEastAsia" w:cs="ＭＳ 明朝" w:hint="eastAsia"/>
        </w:rPr>
        <w:t>何か物事を断定的に示しているというものである。小説や物語には全</w:t>
      </w:r>
      <w:r w:rsidR="00A838A1" w:rsidRPr="00685455">
        <w:rPr>
          <w:rFonts w:asciiTheme="minorEastAsia" w:eastAsiaTheme="minorEastAsia" w:hAnsiTheme="minorEastAsia" w:cs="ＭＳ 明朝" w:hint="eastAsia"/>
        </w:rPr>
        <w:lastRenderedPageBreak/>
        <w:t>く見られないタイトルであった。特にこのような断定がなされている場合、その内容は多くの場合議論が分かれるたぐいのものである。例えば「東海地震も関東大地震も起きない！」であれば、一般的に起こるであろうとされている大型地震を「ない」と言い切っているのである。それが買い手を引きつける方法であり、またその内容に興味を持たせることができる。これは後述する「非常識</w:t>
      </w:r>
      <w:r w:rsidR="0087231F" w:rsidRPr="00685455">
        <w:rPr>
          <w:rFonts w:asciiTheme="minorEastAsia" w:eastAsiaTheme="minorEastAsia" w:hAnsiTheme="minorEastAsia" w:cs="ＭＳ 明朝" w:hint="eastAsia"/>
        </w:rPr>
        <w:t>さ</w:t>
      </w:r>
      <w:r w:rsidR="00A838A1" w:rsidRPr="00685455">
        <w:rPr>
          <w:rFonts w:asciiTheme="minorEastAsia" w:eastAsiaTheme="minorEastAsia" w:hAnsiTheme="minorEastAsia" w:cs="ＭＳ 明朝" w:hint="eastAsia"/>
        </w:rPr>
        <w:t>」と関連性が高いと考えられる。</w:t>
      </w:r>
    </w:p>
    <w:p w:rsidR="00A838A1" w:rsidRPr="00685455" w:rsidRDefault="00A838A1" w:rsidP="00055025">
      <w:pPr>
        <w:jc w:val="left"/>
        <w:rPr>
          <w:rFonts w:asciiTheme="minorEastAsia" w:eastAsiaTheme="minorEastAsia" w:hAnsiTheme="minorEastAsia" w:cs="ＭＳ 明朝"/>
        </w:rPr>
      </w:pPr>
    </w:p>
    <w:p w:rsidR="0087231F" w:rsidRPr="00685455" w:rsidRDefault="0087231F"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・非常識さ</w:t>
      </w:r>
    </w:p>
    <w:p w:rsidR="0087231F" w:rsidRPr="00685455" w:rsidRDefault="0087231F"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「長生きしたけりゃ、医者の言いなりになるな」（暮らし）</w:t>
      </w:r>
    </w:p>
    <w:p w:rsidR="0087231F" w:rsidRPr="00685455" w:rsidRDefault="0087231F"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「あほな奴ほど成功するーみんな！幸せと仲良くなろうよ。」（人文・思想）</w:t>
      </w:r>
    </w:p>
    <w:p w:rsidR="0087231F" w:rsidRPr="00685455" w:rsidRDefault="00353C8B" w:rsidP="00353C8B">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これらは</w:t>
      </w:r>
      <w:r w:rsidR="0087231F" w:rsidRPr="00685455">
        <w:rPr>
          <w:rFonts w:asciiTheme="minorEastAsia" w:eastAsiaTheme="minorEastAsia" w:hAnsiTheme="minorEastAsia" w:cs="ＭＳ 明朝" w:hint="eastAsia"/>
        </w:rPr>
        <w:t>一般的な常識とは反することをタイトルで示している</w:t>
      </w:r>
      <w:r w:rsidRPr="00685455">
        <w:rPr>
          <w:rFonts w:asciiTheme="minorEastAsia" w:eastAsiaTheme="minorEastAsia" w:hAnsiTheme="minorEastAsia" w:cs="ＭＳ 明朝" w:hint="eastAsia"/>
        </w:rPr>
        <w:t>場合である</w:t>
      </w:r>
      <w:r w:rsidR="0087231F" w:rsidRPr="00685455">
        <w:rPr>
          <w:rFonts w:asciiTheme="minorEastAsia" w:eastAsiaTheme="minorEastAsia" w:hAnsiTheme="minorEastAsia" w:cs="ＭＳ 明朝" w:hint="eastAsia"/>
        </w:rPr>
        <w:t>。小説や物語を扱うジャンル以外で多くみられた。これも先ほどの断定と同様、買い手に強烈な印象を与え、内容に興味を持たせることができる。病気になったら医者にかかるもの、医者は寿命を延ばしてくれる存在だという通説に反する「長生きしたけりゃ、医者の言いなりになるな」やそもそもだれしも賢い方が偉いという常識に反する「あほな奴ほど成功する</w:t>
      </w:r>
      <w:r w:rsidRPr="00685455">
        <w:rPr>
          <w:rFonts w:asciiTheme="minorEastAsia" w:eastAsiaTheme="minorEastAsia" w:hAnsiTheme="minorEastAsia" w:cs="ＭＳ 明朝" w:hint="eastAsia"/>
        </w:rPr>
        <w:t>」というタイトルで、一体どのようなことを述べているのかと買い手の</w:t>
      </w:r>
      <w:r w:rsidR="0087231F" w:rsidRPr="00685455">
        <w:rPr>
          <w:rFonts w:asciiTheme="minorEastAsia" w:eastAsiaTheme="minorEastAsia" w:hAnsiTheme="minorEastAsia" w:cs="ＭＳ 明朝" w:hint="eastAsia"/>
        </w:rPr>
        <w:t>興味</w:t>
      </w:r>
      <w:r w:rsidR="0035465D" w:rsidRPr="00685455">
        <w:rPr>
          <w:rFonts w:asciiTheme="minorEastAsia" w:eastAsiaTheme="minorEastAsia" w:hAnsiTheme="minorEastAsia" w:cs="ＭＳ 明朝" w:hint="eastAsia"/>
        </w:rPr>
        <w:t>をひきつけているのである。</w:t>
      </w:r>
    </w:p>
    <w:p w:rsidR="0087231F" w:rsidRPr="00685455" w:rsidRDefault="0087231F" w:rsidP="00055025">
      <w:pPr>
        <w:jc w:val="left"/>
        <w:rPr>
          <w:rFonts w:asciiTheme="minorEastAsia" w:eastAsiaTheme="minorEastAsia" w:hAnsiTheme="minorEastAsia" w:cs="ＭＳ 明朝"/>
        </w:rPr>
      </w:pPr>
    </w:p>
    <w:p w:rsidR="0087231F" w:rsidRPr="00685455" w:rsidRDefault="00032E9C"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・慣用句</w:t>
      </w:r>
      <w:r w:rsidR="00446860" w:rsidRPr="00685455">
        <w:rPr>
          <w:rFonts w:asciiTheme="minorEastAsia" w:eastAsiaTheme="minorEastAsia" w:hAnsiTheme="minorEastAsia" w:cs="ＭＳ 明朝" w:hint="eastAsia"/>
        </w:rPr>
        <w:t>等の引用・変形</w:t>
      </w:r>
    </w:p>
    <w:p w:rsidR="00446860" w:rsidRPr="00685455" w:rsidRDefault="00446860"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「一期一会 だれでもオシャレ。ストーリー&amp;ファッション」（児童書）</w:t>
      </w:r>
    </w:p>
    <w:p w:rsidR="0087231F" w:rsidRPr="00685455" w:rsidRDefault="00446860"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「ちはやふる２０」（コミック）</w:t>
      </w:r>
    </w:p>
    <w:p w:rsidR="0087231F" w:rsidRPr="00685455" w:rsidRDefault="00446860" w:rsidP="00353C8B">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慣用句やことわざを引用していたり、変形したりしてタイトルに使っているものがあった。これはその慣用句等が持つ意味をタイトルや内容に付けくわえることができ、深めることとなる。「一期一会」で一生に一度きりの出会いという意味をタイトルに加え、その結果友情に関する本だということをより深めているのである。また「ちはやふる」は枕詞であり、古典に関する内容であるということを想起させることができる。慣用句等短い言葉の中に意味が込められた言葉を使うことにより、タイトルを簡潔に深めることが可能である。</w:t>
      </w:r>
    </w:p>
    <w:p w:rsidR="00446860" w:rsidRPr="00685455" w:rsidRDefault="00446860" w:rsidP="00055025">
      <w:pPr>
        <w:jc w:val="left"/>
        <w:rPr>
          <w:rFonts w:asciiTheme="minorEastAsia" w:eastAsiaTheme="minorEastAsia" w:hAnsiTheme="minorEastAsia" w:cs="ＭＳ 明朝"/>
        </w:rPr>
      </w:pPr>
    </w:p>
    <w:p w:rsidR="00446860" w:rsidRPr="00685455" w:rsidRDefault="00446860"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・その他既存の語句の引用・変形</w:t>
      </w:r>
    </w:p>
    <w:p w:rsidR="00446860" w:rsidRPr="00685455" w:rsidRDefault="00353C8B"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w:t>
      </w:r>
      <w:r w:rsidR="002E323C" w:rsidRPr="00685455">
        <w:rPr>
          <w:rFonts w:asciiTheme="minorEastAsia" w:eastAsiaTheme="minorEastAsia" w:hAnsiTheme="minorEastAsia" w:cs="ＭＳ 明朝" w:hint="eastAsia"/>
        </w:rPr>
        <w:t>王様ゲーム起源</w:t>
      </w:r>
      <w:r w:rsidRPr="00685455">
        <w:rPr>
          <w:rFonts w:asciiTheme="minorEastAsia" w:eastAsiaTheme="minorEastAsia" w:hAnsiTheme="minorEastAsia" w:cs="ＭＳ 明朝" w:hint="eastAsia"/>
        </w:rPr>
        <w:t>」</w:t>
      </w:r>
      <w:r w:rsidR="002E323C" w:rsidRPr="00685455">
        <w:rPr>
          <w:rFonts w:asciiTheme="minorEastAsia" w:eastAsiaTheme="minorEastAsia" w:hAnsiTheme="minorEastAsia" w:cs="ＭＳ 明朝" w:hint="eastAsia"/>
        </w:rPr>
        <w:t>（文学）</w:t>
      </w:r>
    </w:p>
    <w:p w:rsidR="002E323C" w:rsidRPr="00685455" w:rsidRDefault="00353C8B"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w:t>
      </w:r>
      <w:r w:rsidR="002E323C" w:rsidRPr="00685455">
        <w:rPr>
          <w:rFonts w:asciiTheme="minorEastAsia" w:eastAsiaTheme="minorEastAsia" w:hAnsiTheme="minorEastAsia" w:cs="ＭＳ 明朝" w:hint="eastAsia"/>
        </w:rPr>
        <w:t>デート・ア・ライブ７美九トゥルー</w:t>
      </w:r>
      <w:r w:rsidRPr="00685455">
        <w:rPr>
          <w:rFonts w:asciiTheme="minorEastAsia" w:eastAsiaTheme="minorEastAsia" w:hAnsiTheme="minorEastAsia" w:cs="ＭＳ 明朝" w:hint="eastAsia"/>
        </w:rPr>
        <w:t>」</w:t>
      </w:r>
      <w:r w:rsidR="002E323C" w:rsidRPr="00685455">
        <w:rPr>
          <w:rFonts w:asciiTheme="minorEastAsia" w:eastAsiaTheme="minorEastAsia" w:hAnsiTheme="minorEastAsia" w:cs="ＭＳ 明朝" w:hint="eastAsia"/>
        </w:rPr>
        <w:t>（</w:t>
      </w:r>
      <w:r w:rsidR="00055025" w:rsidRPr="00685455">
        <w:rPr>
          <w:rFonts w:asciiTheme="minorEastAsia" w:eastAsiaTheme="minorEastAsia" w:hAnsiTheme="minorEastAsia" w:cs="ＭＳ 明朝" w:hint="eastAsia"/>
        </w:rPr>
        <w:t>ライトノベル</w:t>
      </w:r>
      <w:r w:rsidR="00C81DA1" w:rsidRPr="00685455">
        <w:rPr>
          <w:rFonts w:asciiTheme="minorEastAsia" w:eastAsiaTheme="minorEastAsia" w:hAnsiTheme="minorEastAsia" w:cs="ＭＳ 明朝" w:hint="eastAsia"/>
        </w:rPr>
        <w:t>）</w:t>
      </w:r>
    </w:p>
    <w:p w:rsidR="002E323C" w:rsidRPr="00685455" w:rsidRDefault="00353C8B"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w:t>
      </w:r>
      <w:r w:rsidR="002E323C" w:rsidRPr="00685455">
        <w:rPr>
          <w:rFonts w:asciiTheme="minorEastAsia" w:eastAsiaTheme="minorEastAsia" w:hAnsiTheme="minorEastAsia" w:cs="ＭＳ 明朝" w:hint="eastAsia"/>
        </w:rPr>
        <w:t>教室内カースト</w:t>
      </w:r>
      <w:r w:rsidRPr="00685455">
        <w:rPr>
          <w:rFonts w:asciiTheme="minorEastAsia" w:eastAsiaTheme="minorEastAsia" w:hAnsiTheme="minorEastAsia" w:cs="ＭＳ 明朝" w:hint="eastAsia"/>
        </w:rPr>
        <w:t>」</w:t>
      </w:r>
      <w:r w:rsidR="00C81DA1" w:rsidRPr="00685455">
        <w:rPr>
          <w:rFonts w:asciiTheme="minorEastAsia" w:eastAsiaTheme="minorEastAsia" w:hAnsiTheme="minorEastAsia" w:cs="ＭＳ 明朝" w:hint="eastAsia"/>
        </w:rPr>
        <w:t>（人文・思想）</w:t>
      </w:r>
    </w:p>
    <w:p w:rsidR="00C81DA1" w:rsidRPr="00685455" w:rsidRDefault="00C81DA1" w:rsidP="00353C8B">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これらもやはり他で使われている言葉を引用したり、変形したりすることにより</w:t>
      </w:r>
      <w:r w:rsidR="00353C8B" w:rsidRPr="00685455">
        <w:rPr>
          <w:rFonts w:asciiTheme="minorEastAsia" w:eastAsiaTheme="minorEastAsia" w:hAnsiTheme="minorEastAsia" w:cs="ＭＳ 明朝" w:hint="eastAsia"/>
        </w:rPr>
        <w:t>そ</w:t>
      </w:r>
      <w:r w:rsidRPr="00685455">
        <w:rPr>
          <w:rFonts w:asciiTheme="minorEastAsia" w:eastAsiaTheme="minorEastAsia" w:hAnsiTheme="minorEastAsia" w:cs="ＭＳ 明朝" w:hint="eastAsia"/>
        </w:rPr>
        <w:t>の語句が持つ意味を与えている場合である。例を見ていきたい。「王様ゲーム」とはそもそも王様がランダムに参加者に対して指令もしくは罰ゲームを課していくというレクリエーションゲームのことである。一方この話は王様が参加者に対して死の危険性の高い命令を強制</w:t>
      </w:r>
      <w:r w:rsidRPr="00685455">
        <w:rPr>
          <w:rFonts w:asciiTheme="minorEastAsia" w:eastAsiaTheme="minorEastAsia" w:hAnsiTheme="minorEastAsia" w:cs="ＭＳ 明朝" w:hint="eastAsia"/>
        </w:rPr>
        <w:lastRenderedPageBreak/>
        <w:t>的に行っていくことが話の大筋であり、そもそもの「王様ゲーム」をホラーな内容に転化したものだ。したがってタイトルをそのまま受け取ると内容とのギャップに驚くこととなるが、タイトルが内容と深く結び付いているともいえる。「デート・ア・ライブ」は「</w:t>
      </w:r>
      <w:r w:rsidR="004F50E0" w:rsidRPr="00685455">
        <w:rPr>
          <w:rFonts w:asciiTheme="minorEastAsia" w:eastAsiaTheme="minorEastAsia" w:hAnsiTheme="minorEastAsia" w:cs="ＭＳ 明朝" w:hint="eastAsia"/>
        </w:rPr>
        <w:t>デッド・オア・アライブ」（生きるか死ぬか）を変形したものであり、タイトルから恋愛に関するものであること（＝デート）また、生きるか死ぬかということが内容に関わってくるということも推測することができる。最後に「カースト」とはヒンドゥー教の身分制度のことであり、それが「教室内」であることで教室内の身分制度について述べた内容であるということが分かる。さらに「カースト」は</w:t>
      </w:r>
      <w:r w:rsidR="00BC6F89" w:rsidRPr="00685455">
        <w:rPr>
          <w:rFonts w:asciiTheme="minorEastAsia" w:eastAsiaTheme="minorEastAsia" w:hAnsiTheme="minorEastAsia" w:cs="ＭＳ 明朝" w:hint="eastAsia"/>
        </w:rPr>
        <w:t>非常に強い枠組みであり、その意味をそのまま教室内、強いては生徒間の枠組みにあてはめることができる。</w:t>
      </w:r>
    </w:p>
    <w:p w:rsidR="00BC6F89" w:rsidRPr="00685455" w:rsidRDefault="00BC6F89"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このように元々意味がある言葉をタイトルに取り入れることでタイトルはより深い意味を持つようになる。また先述したように内容を推測させるような抽象的なタイトルがつけられることの多い「文学」や「コミック」などとこの用法は相性が良いと考えられ、実際に使われている割合が比較的高くなっている。</w:t>
      </w:r>
    </w:p>
    <w:p w:rsidR="00950983" w:rsidRPr="00685455" w:rsidRDefault="00950983" w:rsidP="00055025">
      <w:pPr>
        <w:jc w:val="left"/>
        <w:rPr>
          <w:rFonts w:asciiTheme="minorEastAsia" w:eastAsiaTheme="minorEastAsia" w:hAnsiTheme="minorEastAsia" w:cs="ＭＳ 明朝"/>
        </w:rPr>
      </w:pPr>
    </w:p>
    <w:p w:rsidR="00950983" w:rsidRPr="00685455" w:rsidRDefault="00950983"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・他の本・作品の引用</w:t>
      </w:r>
    </w:p>
    <w:p w:rsidR="00950983" w:rsidRPr="00685455" w:rsidRDefault="00950983"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「現代語</w:t>
      </w:r>
      <w:r w:rsidRPr="00685455">
        <w:rPr>
          <w:rFonts w:asciiTheme="minorEastAsia" w:eastAsiaTheme="minorEastAsia" w:hAnsiTheme="minorEastAsia" w:cs="ＭＳ 明朝" w:hint="eastAsia"/>
          <w:u w:val="single"/>
        </w:rPr>
        <w:t>古事記</w:t>
      </w:r>
      <w:r w:rsidRPr="00685455">
        <w:rPr>
          <w:rFonts w:asciiTheme="minorEastAsia" w:eastAsiaTheme="minorEastAsia" w:hAnsiTheme="minorEastAsia" w:cs="ＭＳ 明朝" w:hint="eastAsia"/>
        </w:rPr>
        <w:t>」（歴史・地理）</w:t>
      </w:r>
    </w:p>
    <w:p w:rsidR="00950983" w:rsidRPr="00685455" w:rsidRDefault="00950983"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w:t>
      </w:r>
      <w:r w:rsidRPr="00685455">
        <w:rPr>
          <w:rFonts w:asciiTheme="minorEastAsia" w:eastAsiaTheme="minorEastAsia" w:hAnsiTheme="minorEastAsia" w:cs="ＭＳ 明朝" w:hint="eastAsia"/>
          <w:u w:val="single"/>
        </w:rPr>
        <w:t>モンハン</w:t>
      </w:r>
      <w:r w:rsidRPr="00685455">
        <w:rPr>
          <w:rFonts w:asciiTheme="minorEastAsia" w:eastAsiaTheme="minorEastAsia" w:hAnsiTheme="minorEastAsia" w:cs="ＭＳ 明朝" w:hint="eastAsia"/>
        </w:rPr>
        <w:t>日記ぽかぽかアイルー村どきどきプレゼント大作戦ニャ☆」（児童書）</w:t>
      </w:r>
    </w:p>
    <w:p w:rsidR="001D638E" w:rsidRPr="00685455" w:rsidRDefault="00950983" w:rsidP="00353C8B">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れも何かほかの事例を引用し、内容を示すというものである。比較的数は少なかったものの、「歴史・地理」や「児童書」などにいくつか見られた。「歴史・地理」にはそもそも歴史を扱った内容のものが多くあるため、歴史的な文献（この場合は「古事記」）が引用されやすいと考えられる。「児童書」では「モンハン」つまり「モンスターハンター」というゲームであることが示されている。</w:t>
      </w:r>
      <w:r w:rsidR="001D638E" w:rsidRPr="00685455">
        <w:rPr>
          <w:rFonts w:asciiTheme="minorEastAsia" w:eastAsiaTheme="minorEastAsia" w:hAnsiTheme="minorEastAsia" w:cs="ＭＳ 明朝" w:hint="eastAsia"/>
        </w:rPr>
        <w:t>「児童書」にはこのように他のゲームなどの作品の名称がつかわれているものがある。それによって、その作品を好んでいるものをひきつける効果がある。</w:t>
      </w:r>
    </w:p>
    <w:p w:rsidR="00BC6F89" w:rsidRPr="00685455" w:rsidRDefault="001D638E" w:rsidP="00055025">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先述した「慣用句等・その他既存の語句の引用」とは違い内容を想起させて意味を深めるというよりはむしろそのまま引用してその作品に興味のあるものをひきつけようとしていることが分かる。この用法は小説や物語を扱うジャンルにはほとんど見られなかった。</w:t>
      </w:r>
    </w:p>
    <w:p w:rsidR="001D638E" w:rsidRPr="00685455" w:rsidRDefault="001D638E" w:rsidP="00055025">
      <w:pPr>
        <w:ind w:firstLineChars="100" w:firstLine="210"/>
        <w:jc w:val="left"/>
        <w:rPr>
          <w:rFonts w:asciiTheme="minorEastAsia" w:eastAsiaTheme="minorEastAsia" w:hAnsiTheme="minorEastAsia" w:cs="ＭＳ 明朝"/>
        </w:rPr>
      </w:pPr>
    </w:p>
    <w:p w:rsidR="001D638E" w:rsidRPr="00685455" w:rsidRDefault="001D638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w:t>
      </w:r>
      <w:r w:rsidR="008D245A" w:rsidRPr="00685455">
        <w:rPr>
          <w:rFonts w:asciiTheme="minorEastAsia" w:eastAsiaTheme="minorEastAsia" w:hAnsiTheme="minorEastAsia" w:cs="ＭＳ 明朝" w:hint="eastAsia"/>
        </w:rPr>
        <w:t>補足説明</w:t>
      </w:r>
    </w:p>
    <w:p w:rsidR="008D245A" w:rsidRPr="00685455" w:rsidRDefault="008D245A"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「いきのびる魔法ーいじめられている君へー」（人文・思想）</w:t>
      </w:r>
    </w:p>
    <w:p w:rsidR="008D245A" w:rsidRPr="00685455" w:rsidRDefault="008D245A"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「お金が教えてくれること～マイクロ起業で自由に生きる～」（ビジネス・経済）</w:t>
      </w:r>
    </w:p>
    <w:p w:rsidR="008D245A" w:rsidRPr="00685455" w:rsidRDefault="008D245A"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「ビブリア古書堂の事件手帖～栞子さんと奇妙な客人たち～」（</w:t>
      </w:r>
      <w:r w:rsidR="00055025" w:rsidRPr="00685455">
        <w:rPr>
          <w:rFonts w:asciiTheme="minorEastAsia" w:eastAsiaTheme="minorEastAsia" w:hAnsiTheme="minorEastAsia" w:cs="ＭＳ 明朝" w:hint="eastAsia"/>
        </w:rPr>
        <w:t>ライトノベル</w:t>
      </w:r>
      <w:r w:rsidRPr="00685455">
        <w:rPr>
          <w:rFonts w:asciiTheme="minorEastAsia" w:eastAsiaTheme="minorEastAsia" w:hAnsiTheme="minorEastAsia" w:cs="ＭＳ 明朝" w:hint="eastAsia"/>
        </w:rPr>
        <w:t>）</w:t>
      </w:r>
    </w:p>
    <w:p w:rsidR="008D245A" w:rsidRPr="00685455" w:rsidRDefault="008D245A"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「ＢＬＥＡＣＨーブリーチー５８」（コミック）</w:t>
      </w:r>
    </w:p>
    <w:p w:rsidR="008D245A" w:rsidRPr="00685455" w:rsidRDefault="008D245A"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先ほど「記号の役割」でも述べたが、タイトルを補足説明するといったものが多くみられた。この用法はほとんど全てのジャンルで使われていたが、多少目的の違いがみられた。「いきのびる魔法ーいじめられている君へー」では補足でどのような人を対象に書いた本</w:t>
      </w:r>
      <w:r w:rsidRPr="00685455">
        <w:rPr>
          <w:rFonts w:asciiTheme="minorEastAsia" w:eastAsiaTheme="minorEastAsia" w:hAnsiTheme="minorEastAsia" w:cs="ＭＳ 明朝" w:hint="eastAsia"/>
        </w:rPr>
        <w:lastRenderedPageBreak/>
        <w:t>であるかの説明がなされている。</w:t>
      </w:r>
      <w:r w:rsidR="006236E0" w:rsidRPr="00685455">
        <w:rPr>
          <w:rFonts w:asciiTheme="minorEastAsia" w:eastAsiaTheme="minorEastAsia" w:hAnsiTheme="minorEastAsia" w:cs="ＭＳ 明朝" w:hint="eastAsia"/>
        </w:rPr>
        <w:t>「お金が教えてくれること～マイクロ起業で自由に生きる～」では補足説明でまさにタイトルの内容が深められている。何について書かれた本であるのかをより詳しく示している。「ビブリア古書堂の事件手帖～栞子さんと奇妙な客人たち～」ではサブタイトルが～～によって示され、巻を重ねるごとにサブタイトルが変わっている。これは</w:t>
      </w:r>
      <w:r w:rsidR="009A19C6" w:rsidRPr="00685455">
        <w:rPr>
          <w:rFonts w:asciiTheme="minorEastAsia" w:eastAsiaTheme="minorEastAsia" w:hAnsiTheme="minorEastAsia" w:cs="ＭＳ 明朝" w:hint="eastAsia"/>
        </w:rPr>
        <w:t>小説や物語</w:t>
      </w:r>
      <w:r w:rsidR="006236E0" w:rsidRPr="00685455">
        <w:rPr>
          <w:rFonts w:asciiTheme="minorEastAsia" w:eastAsiaTheme="minorEastAsia" w:hAnsiTheme="minorEastAsia" w:cs="ＭＳ 明朝" w:hint="eastAsia"/>
        </w:rPr>
        <w:t>に多い用法であった。最後に「ＢＬＥＡＣＨーブリーチー５８」では補足としてタイトルの読みが示されている。これも</w:t>
      </w:r>
      <w:r w:rsidR="009A19C6" w:rsidRPr="00685455">
        <w:rPr>
          <w:rFonts w:asciiTheme="minorEastAsia" w:eastAsiaTheme="minorEastAsia" w:hAnsiTheme="minorEastAsia" w:cs="ＭＳ 明朝" w:hint="eastAsia"/>
        </w:rPr>
        <w:t>小説や物語</w:t>
      </w:r>
      <w:r w:rsidR="006236E0" w:rsidRPr="00685455">
        <w:rPr>
          <w:rFonts w:asciiTheme="minorEastAsia" w:eastAsiaTheme="minorEastAsia" w:hAnsiTheme="minorEastAsia" w:cs="ＭＳ 明朝" w:hint="eastAsia"/>
        </w:rPr>
        <w:t>に多い用法であった。</w:t>
      </w:r>
    </w:p>
    <w:p w:rsidR="006236E0" w:rsidRPr="00685455" w:rsidRDefault="006236E0"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このようにいくつかの違いがあったものの、タイトルを補足説明強いているという点ではすべてが共通している。またこのような補足説明をすることでタイトルが長くなりすぎることを避けられる。したがって多くのジャンルでこのような補足説明がなされていると考えることができる。</w:t>
      </w:r>
    </w:p>
    <w:p w:rsidR="006236E0" w:rsidRPr="00685455" w:rsidRDefault="006236E0" w:rsidP="00055025">
      <w:pPr>
        <w:jc w:val="left"/>
        <w:rPr>
          <w:rFonts w:asciiTheme="minorEastAsia" w:eastAsiaTheme="minorEastAsia" w:hAnsiTheme="minorEastAsia" w:cs="ＭＳ 明朝"/>
        </w:rPr>
      </w:pPr>
    </w:p>
    <w:p w:rsidR="008D245A" w:rsidRPr="00685455" w:rsidRDefault="00244582"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・具体的な数字の使用</w:t>
      </w:r>
    </w:p>
    <w:p w:rsidR="008D245A" w:rsidRPr="00685455" w:rsidRDefault="00244582"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「１３７億年の物語宇宙が始まってから今日までの全歴史」（歴史・地理）</w:t>
      </w:r>
    </w:p>
    <w:p w:rsidR="00244582" w:rsidRPr="00685455" w:rsidRDefault="00244582"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「ちか１００かいだてのいえ」（絵本）</w:t>
      </w:r>
    </w:p>
    <w:p w:rsidR="008D245A" w:rsidRPr="00685455" w:rsidRDefault="00244582"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このように数字を使用することで具体性が備わる。</w:t>
      </w:r>
      <w:r w:rsidR="007B72E8" w:rsidRPr="00685455">
        <w:rPr>
          <w:rFonts w:asciiTheme="minorEastAsia" w:eastAsiaTheme="minorEastAsia" w:hAnsiTheme="minorEastAsia" w:cs="ＭＳ 明朝" w:hint="eastAsia"/>
        </w:rPr>
        <w:t>また、数の多さが印象的に伝わるのである。</w:t>
      </w:r>
      <w:r w:rsidRPr="00685455">
        <w:rPr>
          <w:rFonts w:asciiTheme="minorEastAsia" w:eastAsiaTheme="minorEastAsia" w:hAnsiTheme="minorEastAsia" w:cs="ＭＳ 明朝" w:hint="eastAsia"/>
        </w:rPr>
        <w:t>「１３７億年」とすることで</w:t>
      </w:r>
      <w:r w:rsidR="007B72E8" w:rsidRPr="00685455">
        <w:rPr>
          <w:rFonts w:asciiTheme="minorEastAsia" w:eastAsiaTheme="minorEastAsia" w:hAnsiTheme="minorEastAsia" w:cs="ＭＳ 明朝" w:hint="eastAsia"/>
        </w:rPr>
        <w:t>広大な年数をかんじさせることができ、また「１００かい」とすることで家の大きさが強調させることができるのだ。また、このように数字が使用されている場合には中途半端な数字が使われることも多い。</w:t>
      </w:r>
    </w:p>
    <w:p w:rsidR="008D245A" w:rsidRPr="00685455" w:rsidRDefault="007B72E8"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「世界を変えた１７の方程式」（科学・テクノロジー）</w:t>
      </w:r>
    </w:p>
    <w:p w:rsidR="008D245A" w:rsidRPr="00685455" w:rsidRDefault="007B72E8"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「「超」入門学問のすすめ明治維新と現代日本に共通する２３のサバイバル戦略」（ビジネス・経済）</w:t>
      </w:r>
    </w:p>
    <w:p w:rsidR="007B72E8" w:rsidRPr="00685455" w:rsidRDefault="007B72E8"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「神戸ルールＫＯＢＥモダンライフを楽しむための４９のルール」（社会・政治）</w:t>
      </w:r>
    </w:p>
    <w:p w:rsidR="008D245A" w:rsidRPr="00685455" w:rsidRDefault="007B72E8" w:rsidP="00353C8B">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あえて１０や２０、５０としないことでその違和感が本の印象へとつながる。また先述したように、数の多さも印象付けることができるのだ。これらの用法は小説や物語ではあまりみられなかった。</w:t>
      </w:r>
    </w:p>
    <w:p w:rsidR="007B72E8" w:rsidRPr="00685455" w:rsidRDefault="007B72E8" w:rsidP="00055025">
      <w:pPr>
        <w:jc w:val="left"/>
        <w:rPr>
          <w:rFonts w:asciiTheme="minorEastAsia" w:eastAsiaTheme="minorEastAsia" w:hAnsiTheme="minorEastAsia" w:cs="ＭＳ 明朝"/>
        </w:rPr>
      </w:pPr>
    </w:p>
    <w:p w:rsidR="008D245A" w:rsidRPr="00685455" w:rsidRDefault="007B72E8"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・時間や空間的な広がり</w:t>
      </w:r>
    </w:p>
    <w:p w:rsidR="008D245A" w:rsidRPr="00685455" w:rsidRDefault="007B72E8"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「私の日本古代史上天皇とは何ものかー縄文から倭の五王までー」（歴史・地理）</w:t>
      </w:r>
    </w:p>
    <w:p w:rsidR="008D245A" w:rsidRPr="00685455" w:rsidRDefault="007B72E8"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「アンデルセンから宮沢賢治の世界まで物語の迷路」（絵本）</w:t>
      </w:r>
    </w:p>
    <w:p w:rsidR="008D245A" w:rsidRPr="00685455" w:rsidRDefault="007B72E8" w:rsidP="00353C8B">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タイトルから時間的な広さや空間的な広さを感じられるものも多くあった。特に「歴史・地理」はそのジャンルの性質上例のようにいつの時代を扱ったものかをはっきりとさせているものが多くみられた。また「アンデルセンから宮沢賢治」と書くことで世界のいろいろな場所の物語を扱っていると示唆していると考えられる。このように時間や空間の広がりを感じさせることも、限定的であるものの用法として見られた。</w:t>
      </w:r>
    </w:p>
    <w:p w:rsidR="008D245A" w:rsidRPr="00685455" w:rsidRDefault="007072D2"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「鼻アレルギー診療ガイドライン ２０１３年版 ダイジェスト版」（医学）</w:t>
      </w:r>
    </w:p>
    <w:p w:rsidR="007072D2" w:rsidRPr="00685455" w:rsidRDefault="007072D2"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「図解ＣＩＯハンドブック改訂４版」（コンピュータ・IT）</w:t>
      </w:r>
    </w:p>
    <w:p w:rsidR="007072D2" w:rsidRPr="00685455" w:rsidRDefault="007072D2" w:rsidP="00353C8B">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lastRenderedPageBreak/>
        <w:t>一方、時期を特定して示しているタイトルも多くみられた。これらは特に</w:t>
      </w:r>
      <w:r w:rsidR="00481C09" w:rsidRPr="00685455">
        <w:rPr>
          <w:rFonts w:asciiTheme="minorEastAsia" w:eastAsiaTheme="minorEastAsia" w:hAnsiTheme="minorEastAsia" w:cs="ＭＳ 明朝" w:hint="eastAsia"/>
        </w:rPr>
        <w:t>「医学」「コンピュータ・IT」にみられたもので、最新の情報であることが求められやすいこれらのジャンルにとって重要な要素である。</w:t>
      </w:r>
    </w:p>
    <w:p w:rsidR="00760F10" w:rsidRPr="00685455" w:rsidRDefault="00760F10" w:rsidP="00055025">
      <w:pPr>
        <w:jc w:val="left"/>
        <w:rPr>
          <w:rFonts w:asciiTheme="minorEastAsia" w:eastAsiaTheme="minorEastAsia" w:hAnsiTheme="minorEastAsia" w:cs="ＭＳ 明朝"/>
        </w:rPr>
      </w:pPr>
    </w:p>
    <w:p w:rsidR="007072D2" w:rsidRPr="00685455" w:rsidRDefault="00760F10"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・地名や人名等固有名詞の使用</w:t>
      </w:r>
    </w:p>
    <w:p w:rsidR="00760F10" w:rsidRPr="00685455" w:rsidRDefault="00760F10" w:rsidP="00353C8B">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これについては非常に多いため、「地名」</w:t>
      </w:r>
      <w:r w:rsidR="00D5159F" w:rsidRPr="00685455">
        <w:rPr>
          <w:rFonts w:asciiTheme="minorEastAsia" w:eastAsiaTheme="minorEastAsia" w:hAnsiTheme="minorEastAsia" w:cs="ＭＳ 明朝" w:hint="eastAsia"/>
        </w:rPr>
        <w:t>「固有名詞」</w:t>
      </w:r>
      <w:r w:rsidRPr="00685455">
        <w:rPr>
          <w:rFonts w:asciiTheme="minorEastAsia" w:eastAsiaTheme="minorEastAsia" w:hAnsiTheme="minorEastAsia" w:cs="ＭＳ 明朝" w:hint="eastAsia"/>
        </w:rPr>
        <w:t>「人名」三つに分けて述べていきたい。まずは、「地名」である。</w:t>
      </w:r>
    </w:p>
    <w:p w:rsidR="00760F10" w:rsidRPr="00685455" w:rsidRDefault="00760F10"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「真田軍戦記一～逆転！大坂の陣～」（歴史・地理）</w:t>
      </w:r>
    </w:p>
    <w:p w:rsidR="00760F10" w:rsidRPr="00685455" w:rsidRDefault="00760F10"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「パッシング・チャイナ日本と南アジアが直接つながる時代」（社会・政治）</w:t>
      </w:r>
    </w:p>
    <w:p w:rsidR="00760F10" w:rsidRPr="00685455" w:rsidRDefault="00760F10" w:rsidP="00353C8B">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これら二つのジャンルに</w:t>
      </w:r>
      <w:r w:rsidR="00DA46DB" w:rsidRPr="00685455">
        <w:rPr>
          <w:rFonts w:asciiTheme="minorEastAsia" w:eastAsiaTheme="minorEastAsia" w:hAnsiTheme="minorEastAsia" w:cs="ＭＳ 明朝" w:hint="eastAsia"/>
        </w:rPr>
        <w:t>お</w:t>
      </w:r>
      <w:r w:rsidRPr="00685455">
        <w:rPr>
          <w:rFonts w:asciiTheme="minorEastAsia" w:eastAsiaTheme="minorEastAsia" w:hAnsiTheme="minorEastAsia" w:cs="ＭＳ 明朝" w:hint="eastAsia"/>
        </w:rPr>
        <w:t>いては地名が示されている場合が多くあった。史実についてはいつ、どこで、何が起こったということが合わせて述べられることが多いため、このように「大坂の陣」と場所が示されている。また「社会・政治」では国際社会について述べられた本が多くある。したがってピンポイントで地名を示したり、地域を示したりすることでより具体的に内容を</w:t>
      </w:r>
      <w:r w:rsidR="00D5159F" w:rsidRPr="00685455">
        <w:rPr>
          <w:rFonts w:asciiTheme="minorEastAsia" w:eastAsiaTheme="minorEastAsia" w:hAnsiTheme="minorEastAsia" w:cs="ＭＳ 明朝" w:hint="eastAsia"/>
        </w:rPr>
        <w:t>表すことができるのである。</w:t>
      </w:r>
    </w:p>
    <w:p w:rsidR="00760F10" w:rsidRPr="00685455" w:rsidRDefault="00D5159F"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このように地名が示されているタイトルは具体性が強くなっている。何についての本なのかということを分かりやすく伝えることができる。では続いて、「固有名詞」をみていきたい。</w:t>
      </w:r>
    </w:p>
    <w:p w:rsidR="00D5159F" w:rsidRPr="00685455" w:rsidRDefault="00D5159F"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「プロメテウスの罠３福島原発事故、新たなる真実」（科学・テクノロジー）</w:t>
      </w:r>
    </w:p>
    <w:p w:rsidR="00D5159F" w:rsidRPr="00685455" w:rsidRDefault="00D5159F"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「トヨタの片づけ」（ビジネス・経済）</w:t>
      </w:r>
    </w:p>
    <w:p w:rsidR="00D5159F" w:rsidRPr="00685455" w:rsidRDefault="00D5159F" w:rsidP="00D92E54">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れらも固有名詞が用いられていることにより、内容が「福島原発事故に関するもの」「トヨタに基づいたもの」であるということが安易に想像できる。このように固有名詞が使われているジャンルは「科学・テクノロジー」「ビジネス・経済」「社会・政治」などが中心である。これらは現在の世相を反映していることが多いため、現在話題に上がりやすいこのような固有名詞を使うことで買い手の興味をひきつけているのであろう。最後に、「人名」をみていくこととする。</w:t>
      </w:r>
    </w:p>
    <w:p w:rsidR="00D5159F" w:rsidRPr="00685455" w:rsidRDefault="003F23B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「藤原道長の日常生活」（歴史・地理）</w:t>
      </w:r>
    </w:p>
    <w:p w:rsidR="00760F10" w:rsidRPr="00685455" w:rsidRDefault="003F23B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「田中角栄戦後日本の悲しき自画像」（社会・政治）</w:t>
      </w:r>
    </w:p>
    <w:p w:rsidR="003F23B5" w:rsidRPr="00685455" w:rsidRDefault="003F23B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「坂本ですが？１」（コミック）</w:t>
      </w:r>
    </w:p>
    <w:p w:rsidR="003F23B5" w:rsidRPr="00685455" w:rsidRDefault="003F23B5" w:rsidP="00D92E54">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これらはタイトルで人名を示すことにより、誰について</w:t>
      </w:r>
      <w:r w:rsidR="00160B69" w:rsidRPr="00685455">
        <w:rPr>
          <w:rFonts w:asciiTheme="minorEastAsia" w:eastAsiaTheme="minorEastAsia" w:hAnsiTheme="minorEastAsia" w:cs="ＭＳ 明朝" w:hint="eastAsia"/>
        </w:rPr>
        <w:t>述べている本なのかということがはっきりしている。「坂本ですが？」はコミックでありフィクションであるが、「坂本」という人物を中心とした話であり、それがはっきりと分かるようなタイトルである。このように人名をタイトルとする場合は多くのジャンルで見られた。</w:t>
      </w:r>
    </w:p>
    <w:p w:rsidR="00160B69" w:rsidRPr="00685455" w:rsidRDefault="00160B69"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「ねじ子のヒミツ手技１ｓｔＬｅｓｓｏｎ」（医学）</w:t>
      </w:r>
    </w:p>
    <w:p w:rsidR="00760F10" w:rsidRPr="00685455" w:rsidRDefault="00160B69"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「星の王子さまの天文ノート」（科学・テクノロジー）</w:t>
      </w:r>
    </w:p>
    <w:p w:rsidR="00760F10" w:rsidRPr="00685455" w:rsidRDefault="00160B69" w:rsidP="00D92E54">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このように、著者など書き手側に人名が使われている場合もある。これは「星の王子さま」と実際の天文を関連付けているように、先述した語句の引用と同じような印象を深め</w:t>
      </w:r>
      <w:r w:rsidRPr="00685455">
        <w:rPr>
          <w:rFonts w:asciiTheme="minorEastAsia" w:eastAsiaTheme="minorEastAsia" w:hAnsiTheme="minorEastAsia" w:cs="ＭＳ 明朝" w:hint="eastAsia"/>
        </w:rPr>
        <w:lastRenderedPageBreak/>
        <w:t>る効果があると考えられる。書き手側の存在を示したタイトルも多くあったため、次で述べていきたい。</w:t>
      </w:r>
    </w:p>
    <w:p w:rsidR="00760F10" w:rsidRPr="00685455" w:rsidRDefault="00760F10" w:rsidP="00055025">
      <w:pPr>
        <w:jc w:val="left"/>
        <w:rPr>
          <w:rFonts w:asciiTheme="minorEastAsia" w:eastAsiaTheme="minorEastAsia" w:hAnsiTheme="minorEastAsia" w:cs="ＭＳ 明朝"/>
        </w:rPr>
      </w:pPr>
    </w:p>
    <w:p w:rsidR="00160B69" w:rsidRPr="00685455" w:rsidRDefault="00160B69"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・書き手のアピール</w:t>
      </w:r>
    </w:p>
    <w:p w:rsidR="00160B69" w:rsidRPr="00685455" w:rsidRDefault="00160B69"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「現役三井不動産グループ社員が書いた！ やっぱり「ダメマンション」を買ってはいけない」（暮らし）</w:t>
      </w:r>
    </w:p>
    <w:p w:rsidR="00160B69" w:rsidRPr="00685455" w:rsidRDefault="00160B69"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「一流役員が実践している仕事の哲学」（ビジネス・経済）</w:t>
      </w:r>
    </w:p>
    <w:p w:rsidR="00160B69" w:rsidRPr="00685455" w:rsidRDefault="00D20EE2" w:rsidP="00D92E54">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「文学」や</w:t>
      </w:r>
      <w:r w:rsidR="005256DE" w:rsidRPr="00685455">
        <w:rPr>
          <w:rFonts w:asciiTheme="minorEastAsia" w:eastAsiaTheme="minorEastAsia" w:hAnsiTheme="minorEastAsia" w:cs="ＭＳ 明朝" w:hint="eastAsia"/>
        </w:rPr>
        <w:t>「コミック」などでは作者の持つ役割が大きいと述べたが、そのように著者など書き手の影響を考えたタイトルがこれらである。「現役三井不動産グループ社員が書いた！」と書くことにより、買い手は事情を知った人が書いた本だと安心して手に取ることができる。「一流役員が実践している」も同様である。</w:t>
      </w:r>
    </w:p>
    <w:p w:rsidR="00160B69" w:rsidRPr="00685455" w:rsidRDefault="005256D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「小倉優子の幸せごはん」（暮らし）</w:t>
      </w:r>
    </w:p>
    <w:p w:rsidR="00160B69" w:rsidRPr="00685455" w:rsidRDefault="005256D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「伊集院静の流儀」（人文・思想）</w:t>
      </w:r>
    </w:p>
    <w:p w:rsidR="00160B69" w:rsidRPr="00685455" w:rsidRDefault="005256DE" w:rsidP="00D92E54">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これらはさらにその傾向が顕著である。人名をそのまま使うことにより、その名前に反応させ興味を</w:t>
      </w:r>
      <w:r w:rsidR="00D92E54" w:rsidRPr="00685455">
        <w:rPr>
          <w:rFonts w:asciiTheme="minorEastAsia" w:eastAsiaTheme="minorEastAsia" w:hAnsiTheme="minorEastAsia" w:cs="ＭＳ 明朝" w:hint="eastAsia"/>
        </w:rPr>
        <w:t>持たせる</w:t>
      </w:r>
      <w:r w:rsidRPr="00685455">
        <w:rPr>
          <w:rFonts w:asciiTheme="minorEastAsia" w:eastAsiaTheme="minorEastAsia" w:hAnsiTheme="minorEastAsia" w:cs="ＭＳ 明朝" w:hint="eastAsia"/>
        </w:rPr>
        <w:t>というようになっている。このように内容ではなく、誰がその本を書いているか、誰がその本に関わっているかということを買い手に伝え、興味を</w:t>
      </w:r>
      <w:r w:rsidR="00D92E54" w:rsidRPr="00685455">
        <w:rPr>
          <w:rFonts w:asciiTheme="minorEastAsia" w:eastAsiaTheme="minorEastAsia" w:hAnsiTheme="minorEastAsia" w:cs="ＭＳ 明朝" w:hint="eastAsia"/>
        </w:rPr>
        <w:t>持たせる</w:t>
      </w:r>
      <w:r w:rsidRPr="00685455">
        <w:rPr>
          <w:rFonts w:asciiTheme="minorEastAsia" w:eastAsiaTheme="minorEastAsia" w:hAnsiTheme="minorEastAsia" w:cs="ＭＳ 明朝" w:hint="eastAsia"/>
        </w:rPr>
        <w:t>というのがこの用法なのである。</w:t>
      </w:r>
    </w:p>
    <w:p w:rsidR="0073033E" w:rsidRPr="00685455" w:rsidRDefault="0073033E" w:rsidP="00055025">
      <w:pPr>
        <w:jc w:val="left"/>
        <w:rPr>
          <w:rFonts w:asciiTheme="minorEastAsia" w:eastAsiaTheme="minorEastAsia" w:hAnsiTheme="minorEastAsia" w:cs="ＭＳ 明朝"/>
        </w:rPr>
      </w:pPr>
    </w:p>
    <w:p w:rsidR="005256DE" w:rsidRPr="00685455" w:rsidRDefault="0073033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・使用用途や対象とする人の指定</w:t>
      </w:r>
    </w:p>
    <w:p w:rsidR="00160B69" w:rsidRPr="00685455" w:rsidRDefault="0073033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「スポーツ・健康づくりの指導に役立つ姿勢と動きの「なぜ」がわかる本」（暮らし）</w:t>
      </w:r>
    </w:p>
    <w:p w:rsidR="001C2412" w:rsidRPr="00685455" w:rsidRDefault="0073033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「病気がみえるｖｏｌ．１第４版消化器」（医学</w:t>
      </w:r>
      <w:r w:rsidR="001C2412" w:rsidRPr="00685455">
        <w:rPr>
          <w:rFonts w:asciiTheme="minorEastAsia" w:eastAsiaTheme="minorEastAsia" w:hAnsiTheme="minorEastAsia" w:cs="ＭＳ 明朝" w:hint="eastAsia"/>
        </w:rPr>
        <w:t>）</w:t>
      </w:r>
    </w:p>
    <w:p w:rsidR="001C2412" w:rsidRPr="00685455" w:rsidRDefault="001C2412" w:rsidP="00D92E54">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れらは何のための本なのかということがはっきりと指定されている。「スポーツ・健康づくりの指導のため」「消化器の病気について」と非常に限定的であり、工夫を凝らして興味をひくようなタイトルのつくりとはいえないが、関心のある人に対してはピンポイントで内容を示しているため目当ての本が探しやすいようになっているのだ。</w:t>
      </w:r>
    </w:p>
    <w:p w:rsidR="00160B69" w:rsidRPr="00685455" w:rsidRDefault="0073033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「看護師・看護学生のためのレビューブック ２０１４」（医学）</w:t>
      </w:r>
    </w:p>
    <w:p w:rsidR="00160B69" w:rsidRPr="00685455" w:rsidRDefault="0073033E"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「ＩＴ技術者なら知っておきたいストレージの原則と技術」（コンピュータ・IT）</w:t>
      </w:r>
    </w:p>
    <w:p w:rsidR="00160B69" w:rsidRPr="00685455" w:rsidRDefault="001C2412" w:rsidP="00D92E54">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こちらは対象とする人を限定している。</w:t>
      </w:r>
      <w:r w:rsidR="00D92E54" w:rsidRPr="00685455">
        <w:rPr>
          <w:rFonts w:asciiTheme="minorEastAsia" w:eastAsiaTheme="minorEastAsia" w:hAnsiTheme="minorEastAsia" w:cs="ＭＳ 明朝" w:hint="eastAsia"/>
        </w:rPr>
        <w:t>先ほどと</w:t>
      </w:r>
      <w:r w:rsidRPr="00685455">
        <w:rPr>
          <w:rFonts w:asciiTheme="minorEastAsia" w:eastAsiaTheme="minorEastAsia" w:hAnsiTheme="minorEastAsia" w:cs="ＭＳ 明朝" w:hint="eastAsia"/>
        </w:rPr>
        <w:t>同様に多くの人の興味をひくようなつくりであるとは言えないが、対象とされている人にとっては印象に残りやすいタイトルであると言えよう。また、目当ての本がやはり探しやすくなるという効果もある。</w:t>
      </w:r>
    </w:p>
    <w:p w:rsidR="00160B69" w:rsidRPr="00685455" w:rsidRDefault="00160B69" w:rsidP="00055025">
      <w:pPr>
        <w:jc w:val="left"/>
        <w:rPr>
          <w:rFonts w:asciiTheme="minorEastAsia" w:eastAsiaTheme="minorEastAsia" w:hAnsiTheme="minorEastAsia" w:cs="ＭＳ 明朝"/>
        </w:rPr>
      </w:pPr>
    </w:p>
    <w:p w:rsidR="00160B69" w:rsidRPr="00685455" w:rsidRDefault="001C2412"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w:t>
      </w:r>
      <w:r w:rsidR="007B16C0" w:rsidRPr="00685455">
        <w:rPr>
          <w:rFonts w:asciiTheme="minorEastAsia" w:eastAsiaTheme="minorEastAsia" w:hAnsiTheme="minorEastAsia" w:cs="ＭＳ 明朝" w:hint="eastAsia"/>
        </w:rPr>
        <w:t>限定</w:t>
      </w:r>
    </w:p>
    <w:p w:rsidR="00160B69" w:rsidRPr="00685455" w:rsidRDefault="007B16C0"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他にも、限定的な書き方がされているタイトルがあった。</w:t>
      </w:r>
    </w:p>
    <w:p w:rsidR="007B16C0" w:rsidRPr="00685455" w:rsidRDefault="007B16C0"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「読む</w:t>
      </w:r>
      <w:r w:rsidRPr="00685455">
        <w:rPr>
          <w:rFonts w:asciiTheme="minorEastAsia" w:eastAsiaTheme="minorEastAsia" w:hAnsiTheme="minorEastAsia" w:cs="ＭＳ 明朝" w:hint="eastAsia"/>
          <w:u w:val="single"/>
        </w:rPr>
        <w:t>だけ</w:t>
      </w:r>
      <w:r w:rsidRPr="00685455">
        <w:rPr>
          <w:rFonts w:asciiTheme="minorEastAsia" w:eastAsiaTheme="minorEastAsia" w:hAnsiTheme="minorEastAsia" w:cs="ＭＳ 明朝" w:hint="eastAsia"/>
        </w:rPr>
        <w:t>で思わず二度見される美人になれる」（暮らし）</w:t>
      </w:r>
    </w:p>
    <w:p w:rsidR="007B16C0" w:rsidRPr="00685455" w:rsidRDefault="007B16C0"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「これ</w:t>
      </w:r>
      <w:r w:rsidRPr="00685455">
        <w:rPr>
          <w:rFonts w:asciiTheme="minorEastAsia" w:eastAsiaTheme="minorEastAsia" w:hAnsiTheme="minorEastAsia" w:cs="ＭＳ 明朝" w:hint="eastAsia"/>
          <w:u w:val="single"/>
        </w:rPr>
        <w:t>だけ</w:t>
      </w:r>
      <w:r w:rsidRPr="00685455">
        <w:rPr>
          <w:rFonts w:asciiTheme="minorEastAsia" w:eastAsiaTheme="minorEastAsia" w:hAnsiTheme="minorEastAsia" w:cs="ＭＳ 明朝" w:hint="eastAsia"/>
        </w:rPr>
        <w:t>！ＰＤＣＡ必ず結果を出すリーダーのマネジメント４ステップ」（ビジネス・経済）</w:t>
      </w:r>
    </w:p>
    <w:p w:rsidR="007B16C0" w:rsidRPr="00685455" w:rsidRDefault="007B16C0" w:rsidP="00DA46DB">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lastRenderedPageBreak/>
        <w:t>「だけ」などを使って限定されているタイトルであるが、これらは物事の容易さを強調しているものが多かった。「読むだけ」、「４つのことをするだけ」など手軽さを示し、一見難しそうに見える結果を導くというタイトルになっている。したがってこの限定の用法が使われているタイトルに小説や物語を扱ったものはなく、買い手に</w:t>
      </w:r>
      <w:r w:rsidR="00263DC6" w:rsidRPr="00685455">
        <w:rPr>
          <w:rFonts w:asciiTheme="minorEastAsia" w:eastAsiaTheme="minorEastAsia" w:hAnsiTheme="minorEastAsia" w:cs="ＭＳ 明朝" w:hint="eastAsia"/>
        </w:rPr>
        <w:t>アピールをする効果があるといえる。</w:t>
      </w:r>
    </w:p>
    <w:p w:rsidR="007B16C0" w:rsidRPr="00685455" w:rsidRDefault="007B16C0" w:rsidP="00055025">
      <w:pPr>
        <w:jc w:val="left"/>
        <w:rPr>
          <w:rFonts w:asciiTheme="minorEastAsia" w:eastAsiaTheme="minorEastAsia" w:hAnsiTheme="minorEastAsia" w:cs="ＭＳ 明朝"/>
        </w:rPr>
      </w:pPr>
    </w:p>
    <w:p w:rsidR="007B16C0" w:rsidRPr="00685455" w:rsidRDefault="00263DC6"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・付属するものの説明</w:t>
      </w:r>
    </w:p>
    <w:p w:rsidR="007B16C0" w:rsidRPr="00685455" w:rsidRDefault="00263DC6"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「実はスゴイ！大人のラジオ体操</w:t>
      </w:r>
      <w:r w:rsidRPr="00685455">
        <w:rPr>
          <w:rFonts w:asciiTheme="minorEastAsia" w:eastAsiaTheme="minorEastAsia" w:hAnsiTheme="minorEastAsia" w:cs="ＭＳ 明朝" w:hint="eastAsia"/>
          <w:u w:val="single"/>
        </w:rPr>
        <w:t>ＤＶＤ付き</w:t>
      </w:r>
      <w:r w:rsidRPr="00685455">
        <w:rPr>
          <w:rFonts w:asciiTheme="minorEastAsia" w:eastAsiaTheme="minorEastAsia" w:hAnsiTheme="minorEastAsia" w:cs="ＭＳ 明朝" w:hint="eastAsia"/>
        </w:rPr>
        <w:t>」（暮らし）</w:t>
      </w:r>
    </w:p>
    <w:p w:rsidR="007B16C0" w:rsidRPr="00685455" w:rsidRDefault="00263DC6" w:rsidP="00D92E54">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これは数としては少ないが、本の内容のほかに付属するものを示し、お得感を与えようとするパターンがあった。またそのため小説や物語を扱うジャンルにはこの用法が使われているものはなかった。</w:t>
      </w:r>
    </w:p>
    <w:p w:rsidR="007B16C0" w:rsidRPr="00685455" w:rsidRDefault="007B16C0" w:rsidP="00055025">
      <w:pPr>
        <w:jc w:val="left"/>
        <w:rPr>
          <w:rFonts w:asciiTheme="minorEastAsia" w:eastAsiaTheme="minorEastAsia" w:hAnsiTheme="minorEastAsia" w:cs="ＭＳ 明朝"/>
        </w:rPr>
      </w:pPr>
    </w:p>
    <w:p w:rsidR="007B16C0" w:rsidRPr="00685455" w:rsidRDefault="00A32CE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・本の特徴の説明</w:t>
      </w:r>
    </w:p>
    <w:p w:rsidR="00A32CE5" w:rsidRPr="00685455" w:rsidRDefault="00A32CE5" w:rsidP="00D92E54">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付属するものの説明よりは圧倒的に数が多いが、本の内容ではなく特徴をタイトルで示しているものも見られた。</w:t>
      </w:r>
    </w:p>
    <w:p w:rsidR="007B16C0" w:rsidRPr="00685455" w:rsidRDefault="00A32CE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w:t>
      </w:r>
      <w:r w:rsidRPr="00685455">
        <w:rPr>
          <w:rFonts w:asciiTheme="minorEastAsia" w:eastAsiaTheme="minorEastAsia" w:hAnsiTheme="minorEastAsia" w:cs="ＭＳ 明朝" w:hint="eastAsia"/>
          <w:u w:val="single"/>
        </w:rPr>
        <w:t>「中卒」でもわかる</w:t>
      </w:r>
      <w:r w:rsidRPr="00685455">
        <w:rPr>
          <w:rFonts w:asciiTheme="minorEastAsia" w:eastAsiaTheme="minorEastAsia" w:hAnsiTheme="minorEastAsia" w:cs="ＭＳ 明朝" w:hint="eastAsia"/>
        </w:rPr>
        <w:t>科学入門“＋ー×÷”で科学のウソは見抜ける！」（科学・テクノロジー）</w:t>
      </w:r>
    </w:p>
    <w:p w:rsidR="00A32CE5" w:rsidRPr="00685455" w:rsidRDefault="00A32CE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w:t>
      </w:r>
      <w:r w:rsidRPr="00685455">
        <w:rPr>
          <w:rFonts w:asciiTheme="minorEastAsia" w:eastAsiaTheme="minorEastAsia" w:hAnsiTheme="minorEastAsia" w:cs="ＭＳ 明朝" w:hint="eastAsia"/>
          <w:u w:val="single"/>
        </w:rPr>
        <w:t>絶対わかる</w:t>
      </w:r>
      <w:r w:rsidRPr="00685455">
        <w:rPr>
          <w:rFonts w:asciiTheme="minorEastAsia" w:eastAsiaTheme="minorEastAsia" w:hAnsiTheme="minorEastAsia" w:cs="ＭＳ 明朝" w:hint="eastAsia"/>
        </w:rPr>
        <w:t>抗菌薬はじめの一歩一目でわかる重要ポイントと演習問題で使い方の基本をマスター」（医学）</w:t>
      </w:r>
    </w:p>
    <w:p w:rsidR="007B16C0" w:rsidRPr="00685455" w:rsidRDefault="00A32CE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w:t>
      </w:r>
      <w:r w:rsidRPr="00685455">
        <w:rPr>
          <w:rFonts w:asciiTheme="minorEastAsia" w:eastAsiaTheme="minorEastAsia" w:hAnsiTheme="minorEastAsia" w:cs="ＭＳ 明朝" w:hint="eastAsia"/>
          <w:u w:val="single"/>
        </w:rPr>
        <w:t>おでかけ版</w:t>
      </w:r>
      <w:r w:rsidRPr="00685455">
        <w:rPr>
          <w:rFonts w:asciiTheme="minorEastAsia" w:eastAsiaTheme="minorEastAsia" w:hAnsiTheme="minorEastAsia" w:cs="ＭＳ 明朝" w:hint="eastAsia"/>
        </w:rPr>
        <w:t>いないいないばああそび」（絵本）</w:t>
      </w:r>
    </w:p>
    <w:p w:rsidR="007B16C0" w:rsidRPr="00685455" w:rsidRDefault="00A32CE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中卒」でもわかる」や「絶対わかる」と示すことにより内容の容易さが表されている。このように簡単であることを示すタイトルは多く、興味の薄い内容や敬遠している内容に買い手を引き付ける効果があると考えられる。また「おでかけ版」では持ち運びができることが示され</w:t>
      </w:r>
      <w:r w:rsidR="00D92E54" w:rsidRPr="00685455">
        <w:rPr>
          <w:rFonts w:asciiTheme="minorEastAsia" w:eastAsiaTheme="minorEastAsia" w:hAnsiTheme="minorEastAsia" w:cs="ＭＳ 明朝" w:hint="eastAsia"/>
        </w:rPr>
        <w:t>、使用用途が分かりやすくなっ</w:t>
      </w:r>
      <w:r w:rsidRPr="00685455">
        <w:rPr>
          <w:rFonts w:asciiTheme="minorEastAsia" w:eastAsiaTheme="minorEastAsia" w:hAnsiTheme="minorEastAsia" w:cs="ＭＳ 明朝" w:hint="eastAsia"/>
        </w:rPr>
        <w:t>ている。</w:t>
      </w:r>
    </w:p>
    <w:p w:rsidR="00A32CE5" w:rsidRPr="00685455" w:rsidRDefault="00A32CE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このように特徴を示すことは多くのタイトルで行われており、</w:t>
      </w:r>
      <w:r w:rsidR="006D3F10" w:rsidRPr="00685455">
        <w:rPr>
          <w:rFonts w:asciiTheme="minorEastAsia" w:eastAsiaTheme="minorEastAsia" w:hAnsiTheme="minorEastAsia" w:cs="ＭＳ 明朝" w:hint="eastAsia"/>
        </w:rPr>
        <w:t>その多くは分かりやすさや容易さなど</w:t>
      </w:r>
      <w:r w:rsidR="00D92E54" w:rsidRPr="00685455">
        <w:rPr>
          <w:rFonts w:asciiTheme="minorEastAsia" w:eastAsiaTheme="minorEastAsia" w:hAnsiTheme="minorEastAsia" w:cs="ＭＳ 明朝" w:hint="eastAsia"/>
        </w:rPr>
        <w:t>手に取りやすさ</w:t>
      </w:r>
      <w:r w:rsidR="006D3F10" w:rsidRPr="00685455">
        <w:rPr>
          <w:rFonts w:asciiTheme="minorEastAsia" w:eastAsiaTheme="minorEastAsia" w:hAnsiTheme="minorEastAsia" w:cs="ＭＳ 明朝" w:hint="eastAsia"/>
        </w:rPr>
        <w:t>を強調する効果があった。そのため</w:t>
      </w:r>
      <w:r w:rsidR="00D92E54" w:rsidRPr="00685455">
        <w:rPr>
          <w:rFonts w:asciiTheme="minorEastAsia" w:eastAsiaTheme="minorEastAsia" w:hAnsiTheme="minorEastAsia" w:cs="ＭＳ 明朝" w:hint="eastAsia"/>
        </w:rPr>
        <w:t>そのようなことを示すことが目的ではない</w:t>
      </w:r>
      <w:r w:rsidR="009A19C6" w:rsidRPr="00685455">
        <w:rPr>
          <w:rFonts w:asciiTheme="minorEastAsia" w:eastAsiaTheme="minorEastAsia" w:hAnsiTheme="minorEastAsia" w:cs="ＭＳ 明朝" w:hint="eastAsia"/>
        </w:rPr>
        <w:t>小説や物語</w:t>
      </w:r>
      <w:r w:rsidR="006D3F10" w:rsidRPr="00685455">
        <w:rPr>
          <w:rFonts w:asciiTheme="minorEastAsia" w:eastAsiaTheme="minorEastAsia" w:hAnsiTheme="minorEastAsia" w:cs="ＭＳ 明朝" w:hint="eastAsia"/>
        </w:rPr>
        <w:t>ではこのような用法はほとんど使われていなかった。</w:t>
      </w:r>
    </w:p>
    <w:p w:rsidR="007B16C0" w:rsidRPr="00685455" w:rsidRDefault="007B16C0" w:rsidP="00055025">
      <w:pPr>
        <w:jc w:val="left"/>
        <w:rPr>
          <w:rFonts w:asciiTheme="minorEastAsia" w:eastAsiaTheme="minorEastAsia" w:hAnsiTheme="minorEastAsia" w:cs="ＭＳ 明朝"/>
        </w:rPr>
      </w:pPr>
    </w:p>
    <w:p w:rsidR="007B16C0" w:rsidRPr="00685455" w:rsidRDefault="006D3F10"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・古語</w:t>
      </w:r>
    </w:p>
    <w:p w:rsidR="006D3F10" w:rsidRPr="00685455" w:rsidRDefault="006D3F10"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「あやしうらめしあなかなし」（文学）</w:t>
      </w:r>
    </w:p>
    <w:p w:rsidR="006D3F10" w:rsidRPr="00685455" w:rsidRDefault="006D3F10"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「センゴク一統記３」（コミック）</w:t>
      </w:r>
    </w:p>
    <w:p w:rsidR="006D3F10" w:rsidRPr="00685455" w:rsidRDefault="006D3F10" w:rsidP="00D92E54">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物語のタイトルには、このように古語や古い時代を示す語句が使用されていることがあった。したがって物語の内容が時代ものであるということを示唆することができる。「あやしうらめしあなかなし」は形容詞であり、内容を簡単に推測することはできないが、少なくとも時代ものであろうということは推察が付くのだ。</w:t>
      </w:r>
    </w:p>
    <w:p w:rsidR="006D3F10" w:rsidRPr="00685455" w:rsidRDefault="006D3F10" w:rsidP="00055025">
      <w:pPr>
        <w:jc w:val="left"/>
        <w:rPr>
          <w:rFonts w:asciiTheme="minorEastAsia" w:eastAsiaTheme="minorEastAsia" w:hAnsiTheme="minorEastAsia" w:cs="ＭＳ 明朝"/>
        </w:rPr>
      </w:pPr>
    </w:p>
    <w:p w:rsidR="006D3F10" w:rsidRPr="00685455" w:rsidRDefault="002A013F"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lastRenderedPageBreak/>
        <w:t>・タイトルの文章化</w:t>
      </w:r>
    </w:p>
    <w:p w:rsidR="006D3F10" w:rsidRPr="00685455" w:rsidRDefault="002A013F" w:rsidP="00D92E54">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最後に、タイトルが文章化されている場合を見ていきたい。</w:t>
      </w:r>
    </w:p>
    <w:p w:rsidR="006D3F10" w:rsidRPr="00685455" w:rsidRDefault="00BA041F"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「わたしのウチには、なんにもない。「物を捨てたい病」を発症し、今現在に至ります」（暮らし）</w:t>
      </w:r>
    </w:p>
    <w:p w:rsidR="006D3F10" w:rsidRPr="00685455" w:rsidRDefault="00BA041F"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「心屋仁之助の今ある「悩み」をズバリ解決します！」（人文・思想）</w:t>
      </w:r>
    </w:p>
    <w:p w:rsidR="006D3F10" w:rsidRPr="00685455" w:rsidRDefault="00BA041F" w:rsidP="00D92E54">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これらは「呼び掛け」とも効果が似ており、文章にすることで多くの情報を買い手に与えることができる。本の内容を詳細に示すことも可能になるのだ。したがって、</w:t>
      </w:r>
      <w:r w:rsidR="005451A2" w:rsidRPr="00685455">
        <w:rPr>
          <w:rFonts w:asciiTheme="minorEastAsia" w:eastAsiaTheme="minorEastAsia" w:hAnsiTheme="minorEastAsia" w:cs="ＭＳ 明朝" w:hint="eastAsia"/>
        </w:rPr>
        <w:t>この用法は「暮らし」「人文・思想」および「ビジネス・経済」「社会・政治」には多くみられたが、</w:t>
      </w:r>
      <w:r w:rsidRPr="00685455">
        <w:rPr>
          <w:rFonts w:asciiTheme="minorEastAsia" w:eastAsiaTheme="minorEastAsia" w:hAnsiTheme="minorEastAsia" w:cs="ＭＳ 明朝" w:hint="eastAsia"/>
        </w:rPr>
        <w:t>「文学」にはこのような用法の</w:t>
      </w:r>
      <w:r w:rsidR="005451A2" w:rsidRPr="00685455">
        <w:rPr>
          <w:rFonts w:asciiTheme="minorEastAsia" w:eastAsiaTheme="minorEastAsia" w:hAnsiTheme="minorEastAsia" w:cs="ＭＳ 明朝" w:hint="eastAsia"/>
        </w:rPr>
        <w:t>もの</w:t>
      </w:r>
      <w:r w:rsidRPr="00685455">
        <w:rPr>
          <w:rFonts w:asciiTheme="minorEastAsia" w:eastAsiaTheme="minorEastAsia" w:hAnsiTheme="minorEastAsia" w:cs="ＭＳ 明朝" w:hint="eastAsia"/>
        </w:rPr>
        <w:t>は比較的少なく、</w:t>
      </w:r>
      <w:r w:rsidR="005451A2" w:rsidRPr="00685455">
        <w:rPr>
          <w:rFonts w:asciiTheme="minorEastAsia" w:eastAsiaTheme="minorEastAsia" w:hAnsiTheme="minorEastAsia" w:cs="ＭＳ 明朝" w:hint="eastAsia"/>
        </w:rPr>
        <w:t>情報の提示は少なめに抑えられている場合が多かった。</w:t>
      </w:r>
    </w:p>
    <w:p w:rsidR="006D3F10" w:rsidRPr="00685455" w:rsidRDefault="005451A2"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「俺の彼女と幼なじみが修羅場すぎる６．５」（</w:t>
      </w:r>
      <w:r w:rsidR="00055025" w:rsidRPr="00685455">
        <w:rPr>
          <w:rFonts w:asciiTheme="minorEastAsia" w:eastAsiaTheme="minorEastAsia" w:hAnsiTheme="minorEastAsia" w:cs="ＭＳ 明朝" w:hint="eastAsia"/>
        </w:rPr>
        <w:t>ライトノベル</w:t>
      </w:r>
      <w:r w:rsidRPr="00685455">
        <w:rPr>
          <w:rFonts w:asciiTheme="minorEastAsia" w:eastAsiaTheme="minorEastAsia" w:hAnsiTheme="minorEastAsia" w:cs="ＭＳ 明朝" w:hint="eastAsia"/>
        </w:rPr>
        <w:t>）</w:t>
      </w:r>
    </w:p>
    <w:p w:rsidR="005451A2" w:rsidRPr="00685455" w:rsidRDefault="005451A2"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「カノジョは嘘を愛しすぎてる１１」（コミック）</w:t>
      </w:r>
    </w:p>
    <w:p w:rsidR="006D3F10" w:rsidRPr="00685455" w:rsidRDefault="005451A2" w:rsidP="00D92E54">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ただし、このように「</w:t>
      </w:r>
      <w:r w:rsidR="00055025" w:rsidRPr="00685455">
        <w:rPr>
          <w:rFonts w:asciiTheme="minorEastAsia" w:eastAsiaTheme="minorEastAsia" w:hAnsiTheme="minorEastAsia" w:cs="ＭＳ 明朝" w:hint="eastAsia"/>
        </w:rPr>
        <w:t>ライトノベル</w:t>
      </w:r>
      <w:r w:rsidRPr="00685455">
        <w:rPr>
          <w:rFonts w:asciiTheme="minorEastAsia" w:eastAsiaTheme="minorEastAsia" w:hAnsiTheme="minorEastAsia" w:cs="ＭＳ 明朝" w:hint="eastAsia"/>
        </w:rPr>
        <w:t>」「コミック」にはタイトルが文章になっているものも多くあった。やはり文章化をすることで買い手に多くの情報を与え、興味を</w:t>
      </w:r>
      <w:r w:rsidR="00D92E54" w:rsidRPr="00685455">
        <w:rPr>
          <w:rFonts w:asciiTheme="minorEastAsia" w:eastAsiaTheme="minorEastAsia" w:hAnsiTheme="minorEastAsia" w:cs="ＭＳ 明朝" w:hint="eastAsia"/>
        </w:rPr>
        <w:t>持たせる</w:t>
      </w:r>
      <w:r w:rsidRPr="00685455">
        <w:rPr>
          <w:rFonts w:asciiTheme="minorEastAsia" w:eastAsiaTheme="minorEastAsia" w:hAnsiTheme="minorEastAsia" w:cs="ＭＳ 明朝" w:hint="eastAsia"/>
        </w:rPr>
        <w:t>ようになっているとともに、個性を出しているという場合が多い。</w:t>
      </w:r>
    </w:p>
    <w:p w:rsidR="00D92E54" w:rsidRPr="00685455" w:rsidRDefault="001D5038" w:rsidP="00D92E54">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ではこれらの表現技法および特徴を、次項ではジャンルごとに見ていくこととする。</w:t>
      </w:r>
    </w:p>
    <w:p w:rsidR="00D92E54" w:rsidRPr="00685455" w:rsidRDefault="00D92E54" w:rsidP="00D92E54">
      <w:pPr>
        <w:jc w:val="left"/>
        <w:rPr>
          <w:rFonts w:asciiTheme="minorEastAsia" w:eastAsiaTheme="minorEastAsia" w:hAnsiTheme="minorEastAsia" w:cs="ＭＳ 明朝"/>
        </w:rPr>
      </w:pPr>
    </w:p>
    <w:p w:rsidR="007F185D" w:rsidRPr="00685455" w:rsidRDefault="007F185D" w:rsidP="00D92E54">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第二項　それぞれのジャンルの特徴</w:t>
      </w:r>
    </w:p>
    <w:p w:rsidR="00303147" w:rsidRPr="00685455" w:rsidRDefault="00D8616F"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（１）表現技法</w:t>
      </w:r>
    </w:p>
    <w:p w:rsidR="00F72946" w:rsidRPr="00685455" w:rsidRDefault="00EA3ED6"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ここから</w:t>
      </w:r>
      <w:r w:rsidR="00F72946" w:rsidRPr="00685455">
        <w:rPr>
          <w:rFonts w:asciiTheme="minorEastAsia" w:eastAsiaTheme="minorEastAsia" w:hAnsiTheme="minorEastAsia" w:cs="ＭＳ 明朝" w:hint="eastAsia"/>
        </w:rPr>
        <w:t>は</w:t>
      </w:r>
      <w:r w:rsidR="006D7DEF" w:rsidRPr="00685455">
        <w:rPr>
          <w:rFonts w:asciiTheme="minorEastAsia" w:eastAsiaTheme="minorEastAsia" w:hAnsiTheme="minorEastAsia" w:cs="ＭＳ 明朝" w:hint="eastAsia"/>
        </w:rPr>
        <w:t>先ほどの「記号の役割」と同様にそれぞれのジャンルの表現技法をタイトル数で割り、全体との相対的な差を求め、グラフに示すこととした。これは（２）タイトルの特徴も同様である。また、傾向を分かりやすくするために</w:t>
      </w:r>
      <w:r w:rsidR="009A19C6" w:rsidRPr="00685455">
        <w:rPr>
          <w:rFonts w:asciiTheme="minorEastAsia" w:eastAsiaTheme="minorEastAsia" w:hAnsiTheme="minorEastAsia" w:cs="ＭＳ 明朝" w:hint="eastAsia"/>
        </w:rPr>
        <w:t>小説や物語</w:t>
      </w:r>
      <w:r w:rsidR="009871A3" w:rsidRPr="00685455">
        <w:rPr>
          <w:rFonts w:asciiTheme="minorEastAsia" w:eastAsiaTheme="minorEastAsia" w:hAnsiTheme="minorEastAsia" w:cs="ＭＳ 明朝" w:hint="eastAsia"/>
        </w:rPr>
        <w:t>を扱っている「文学」「</w:t>
      </w:r>
      <w:r w:rsidR="00055025" w:rsidRPr="00685455">
        <w:rPr>
          <w:rFonts w:asciiTheme="minorEastAsia" w:eastAsiaTheme="minorEastAsia" w:hAnsiTheme="minorEastAsia" w:cs="ＭＳ 明朝" w:hint="eastAsia"/>
        </w:rPr>
        <w:t>ライトノベル</w:t>
      </w:r>
      <w:r w:rsidR="009871A3" w:rsidRPr="00685455">
        <w:rPr>
          <w:rFonts w:asciiTheme="minorEastAsia" w:eastAsiaTheme="minorEastAsia" w:hAnsiTheme="minorEastAsia" w:cs="ＭＳ 明朝" w:hint="eastAsia"/>
        </w:rPr>
        <w:t>」「コミック」「コミック他」は青色、「児童書」「絵本」は紫色、それ以外は青色、全体は赤色というように色分けを行った。結果は以下のとおりである。</w:t>
      </w:r>
    </w:p>
    <w:p w:rsidR="006D7DEF" w:rsidRPr="00685455" w:rsidRDefault="006D7DEF"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w:t>
      </w:r>
      <w:r w:rsidR="006C092C" w:rsidRPr="00685455">
        <w:rPr>
          <w:rFonts w:asciiTheme="minorEastAsia" w:eastAsiaTheme="minorEastAsia" w:hAnsiTheme="minorEastAsia" w:cs="ＭＳ 明朝" w:hint="eastAsia"/>
        </w:rPr>
        <w:t>表現技法の中でも「擬人法」にはある傾向がみられる。</w:t>
      </w:r>
      <w:r w:rsidR="009A19C6" w:rsidRPr="00685455">
        <w:rPr>
          <w:rFonts w:asciiTheme="minorEastAsia" w:eastAsiaTheme="minorEastAsia" w:hAnsiTheme="minorEastAsia" w:cs="ＭＳ 明朝" w:hint="eastAsia"/>
        </w:rPr>
        <w:t>小説や物語</w:t>
      </w:r>
      <w:r w:rsidR="006C092C" w:rsidRPr="00685455">
        <w:rPr>
          <w:rFonts w:asciiTheme="minorEastAsia" w:eastAsiaTheme="minorEastAsia" w:hAnsiTheme="minorEastAsia" w:cs="ＭＳ 明朝" w:hint="eastAsia"/>
        </w:rPr>
        <w:t>には使用されている割合が低く、一方それ以外のジャンルには多くみられるのだ。擬人法は人ではないものをを人のように表す用法であるため、無生物であるはずのものに生き生きとしたイメージを与えるなどの効果が表れるのだ。擬人法が多くあらわれたジャンルは人ではないものを扱っている本が多い。一方</w:t>
      </w:r>
      <w:r w:rsidR="009A19C6" w:rsidRPr="00685455">
        <w:rPr>
          <w:rFonts w:asciiTheme="minorEastAsia" w:eastAsiaTheme="minorEastAsia" w:hAnsiTheme="minorEastAsia" w:cs="ＭＳ 明朝" w:hint="eastAsia"/>
        </w:rPr>
        <w:t>小説や物語</w:t>
      </w:r>
      <w:r w:rsidR="006C092C" w:rsidRPr="00685455">
        <w:rPr>
          <w:rFonts w:asciiTheme="minorEastAsia" w:eastAsiaTheme="minorEastAsia" w:hAnsiTheme="minorEastAsia" w:cs="ＭＳ 明朝" w:hint="eastAsia"/>
        </w:rPr>
        <w:t>は人の生活が描かれている場合が多く、そもそも擬人法は必要とされていないのではないか。タイトルに躍動感を持たせることができるのがこの用法の効果だと言える。ちなみに比喩は人以外のものでも多く使われ、イメージを豊かにする効果があることから、</w:t>
      </w:r>
      <w:r w:rsidR="009A19C6" w:rsidRPr="00685455">
        <w:rPr>
          <w:rFonts w:asciiTheme="minorEastAsia" w:eastAsiaTheme="minorEastAsia" w:hAnsiTheme="minorEastAsia" w:cs="ＭＳ 明朝" w:hint="eastAsia"/>
        </w:rPr>
        <w:t>小説や物語</w:t>
      </w:r>
      <w:r w:rsidR="006C092C" w:rsidRPr="00685455">
        <w:rPr>
          <w:rFonts w:asciiTheme="minorEastAsia" w:eastAsiaTheme="minorEastAsia" w:hAnsiTheme="minorEastAsia" w:cs="ＭＳ 明朝" w:hint="eastAsia"/>
        </w:rPr>
        <w:t>を扱ったジャンルでも多く使われているのである。</w:t>
      </w:r>
    </w:p>
    <w:p w:rsidR="006C092C" w:rsidRPr="00685455" w:rsidRDefault="006C092C" w:rsidP="00055025">
      <w:pPr>
        <w:jc w:val="left"/>
        <w:rPr>
          <w:rFonts w:asciiTheme="minorEastAsia" w:eastAsiaTheme="minorEastAsia" w:hAnsiTheme="minorEastAsia" w:cs="ＭＳ 明朝"/>
          <w:color w:val="FF0000"/>
        </w:rPr>
      </w:pPr>
      <w:r w:rsidRPr="00685455">
        <w:rPr>
          <w:rFonts w:asciiTheme="minorEastAsia" w:eastAsiaTheme="minorEastAsia" w:hAnsiTheme="minorEastAsia" w:cs="ＭＳ 明朝" w:hint="eastAsia"/>
        </w:rPr>
        <w:t xml:space="preserve">　</w:t>
      </w:r>
    </w:p>
    <w:p w:rsidR="00D8616F" w:rsidRPr="00685455" w:rsidRDefault="00D8616F"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noProof/>
        </w:rPr>
        <w:lastRenderedPageBreak/>
        <w:drawing>
          <wp:inline distT="0" distB="0" distL="0" distR="0">
            <wp:extent cx="2590800" cy="2943225"/>
            <wp:effectExtent l="19050" t="0" r="19050" b="0"/>
            <wp:docPr id="33"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685455">
        <w:rPr>
          <w:rFonts w:asciiTheme="minorEastAsia" w:eastAsiaTheme="minorEastAsia" w:hAnsiTheme="minorEastAsia" w:cs="ＭＳ 明朝"/>
          <w:noProof/>
        </w:rPr>
        <w:drawing>
          <wp:inline distT="0" distB="0" distL="0" distR="0">
            <wp:extent cx="2590800" cy="2943225"/>
            <wp:effectExtent l="19050" t="0" r="19050" b="0"/>
            <wp:docPr id="41"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8616F" w:rsidRPr="00685455" w:rsidRDefault="00EA3ED6"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noProof/>
        </w:rPr>
        <w:drawing>
          <wp:inline distT="0" distB="0" distL="0" distR="0">
            <wp:extent cx="2590800" cy="2695575"/>
            <wp:effectExtent l="19050" t="0" r="19050" b="0"/>
            <wp:docPr id="42"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685455">
        <w:rPr>
          <w:rFonts w:asciiTheme="minorEastAsia" w:eastAsiaTheme="minorEastAsia" w:hAnsiTheme="minorEastAsia" w:cs="ＭＳ 明朝"/>
          <w:noProof/>
        </w:rPr>
        <w:drawing>
          <wp:inline distT="0" distB="0" distL="0" distR="0">
            <wp:extent cx="2590800" cy="2647950"/>
            <wp:effectExtent l="19050" t="0" r="19050" b="0"/>
            <wp:docPr id="43"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92E54" w:rsidRPr="00685455" w:rsidRDefault="00D92E54" w:rsidP="00055025">
      <w:pPr>
        <w:jc w:val="left"/>
        <w:rPr>
          <w:rFonts w:asciiTheme="minorEastAsia" w:eastAsiaTheme="minorEastAsia" w:hAnsiTheme="minorEastAsia" w:cs="ＭＳ 明朝"/>
        </w:rPr>
      </w:pPr>
    </w:p>
    <w:p w:rsidR="009C5466" w:rsidRPr="00685455" w:rsidRDefault="009C5466"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以下に示した「強調」「疑問」「呼び掛け」もやはり</w:t>
      </w:r>
      <w:r w:rsidR="009A19C6" w:rsidRPr="00685455">
        <w:rPr>
          <w:rFonts w:asciiTheme="minorEastAsia" w:eastAsiaTheme="minorEastAsia" w:hAnsiTheme="minorEastAsia" w:cs="ＭＳ 明朝" w:hint="eastAsia"/>
        </w:rPr>
        <w:t>小説や物語</w:t>
      </w:r>
      <w:r w:rsidRPr="00685455">
        <w:rPr>
          <w:rFonts w:asciiTheme="minorEastAsia" w:eastAsiaTheme="minorEastAsia" w:hAnsiTheme="minorEastAsia" w:cs="ＭＳ 明朝" w:hint="eastAsia"/>
        </w:rPr>
        <w:t>を扱ったジャンルでは少なくなっている。これもジャンルとの関連性が深いと考えられる。そもそも</w:t>
      </w:r>
      <w:r w:rsidR="006D5608" w:rsidRPr="00685455">
        <w:rPr>
          <w:rFonts w:asciiTheme="minorEastAsia" w:eastAsiaTheme="minorEastAsia" w:hAnsiTheme="minorEastAsia" w:cs="ＭＳ 明朝" w:hint="eastAsia"/>
        </w:rPr>
        <w:t>強調は本の効果などを強めるために使われるため、このような結果となっているのである。「疑問」や「呼び掛け」が使われている</w:t>
      </w:r>
      <w:r w:rsidR="009A19C6" w:rsidRPr="00685455">
        <w:rPr>
          <w:rFonts w:asciiTheme="minorEastAsia" w:eastAsiaTheme="minorEastAsia" w:hAnsiTheme="minorEastAsia" w:cs="ＭＳ 明朝" w:hint="eastAsia"/>
        </w:rPr>
        <w:t>小説や物語</w:t>
      </w:r>
      <w:r w:rsidR="006D5608" w:rsidRPr="00685455">
        <w:rPr>
          <w:rFonts w:asciiTheme="minorEastAsia" w:eastAsiaTheme="minorEastAsia" w:hAnsiTheme="minorEastAsia" w:cs="ＭＳ 明朝" w:hint="eastAsia"/>
        </w:rPr>
        <w:t>も多少はあるものの、基本的には買い手への呼び掛けや買い手の興味を引くための疑問形であるため、圧倒的な差が出ているのだと考えられる。</w:t>
      </w:r>
    </w:p>
    <w:p w:rsidR="00EA3ED6" w:rsidRPr="00685455" w:rsidRDefault="00EA3ED6"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noProof/>
        </w:rPr>
        <w:lastRenderedPageBreak/>
        <w:drawing>
          <wp:inline distT="0" distB="0" distL="0" distR="0">
            <wp:extent cx="2609850" cy="2743200"/>
            <wp:effectExtent l="19050" t="0" r="19050" b="0"/>
            <wp:docPr id="44"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685455">
        <w:rPr>
          <w:rFonts w:asciiTheme="minorEastAsia" w:eastAsiaTheme="minorEastAsia" w:hAnsiTheme="minorEastAsia" w:cs="ＭＳ 明朝"/>
          <w:noProof/>
        </w:rPr>
        <w:drawing>
          <wp:inline distT="0" distB="0" distL="0" distR="0">
            <wp:extent cx="2571750" cy="2743200"/>
            <wp:effectExtent l="19050" t="0" r="19050" b="0"/>
            <wp:docPr id="45"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8616F" w:rsidRPr="00685455" w:rsidRDefault="00EA3ED6"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noProof/>
        </w:rPr>
        <w:drawing>
          <wp:inline distT="0" distB="0" distL="0" distR="0">
            <wp:extent cx="2638425" cy="2743200"/>
            <wp:effectExtent l="19050" t="0" r="9525" b="0"/>
            <wp:docPr id="46"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685455">
        <w:rPr>
          <w:rFonts w:asciiTheme="minorEastAsia" w:eastAsiaTheme="minorEastAsia" w:hAnsiTheme="minorEastAsia" w:cs="ＭＳ 明朝"/>
          <w:noProof/>
        </w:rPr>
        <w:drawing>
          <wp:inline distT="0" distB="0" distL="0" distR="0">
            <wp:extent cx="2552700" cy="2743200"/>
            <wp:effectExtent l="19050" t="0" r="19050" b="0"/>
            <wp:docPr id="47"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A3ED6" w:rsidRPr="00685455" w:rsidRDefault="00EA3ED6"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noProof/>
        </w:rPr>
        <w:drawing>
          <wp:inline distT="0" distB="0" distL="0" distR="0">
            <wp:extent cx="2657475" cy="2743200"/>
            <wp:effectExtent l="19050" t="0" r="9525" b="0"/>
            <wp:docPr id="48"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685455">
        <w:rPr>
          <w:rFonts w:asciiTheme="minorEastAsia" w:eastAsiaTheme="minorEastAsia" w:hAnsiTheme="minorEastAsia" w:cs="ＭＳ 明朝"/>
          <w:noProof/>
        </w:rPr>
        <w:drawing>
          <wp:inline distT="0" distB="0" distL="0" distR="0">
            <wp:extent cx="2657475" cy="2743200"/>
            <wp:effectExtent l="19050" t="0" r="9525" b="0"/>
            <wp:docPr id="49"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8616F" w:rsidRPr="00685455" w:rsidRDefault="00D8616F" w:rsidP="00055025">
      <w:pPr>
        <w:jc w:val="left"/>
        <w:rPr>
          <w:rFonts w:asciiTheme="minorEastAsia" w:eastAsiaTheme="minorEastAsia" w:hAnsiTheme="minorEastAsia" w:cs="ＭＳ 明朝"/>
        </w:rPr>
      </w:pPr>
    </w:p>
    <w:p w:rsidR="00EA3ED6" w:rsidRPr="00685455" w:rsidRDefault="00805FEF"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（２）タイトルの特徴</w:t>
      </w:r>
    </w:p>
    <w:p w:rsidR="00AC744C" w:rsidRPr="00685455" w:rsidRDefault="00AC744C"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次にタイトルの特徴についてジャンルごとに分かることをまとめていくこととする。「断定」「非常識さ」は買い手への印象を強め、内容への関心を高める用法だと述べたが、そのため</w:t>
      </w:r>
      <w:r w:rsidR="009A19C6" w:rsidRPr="00685455">
        <w:rPr>
          <w:rFonts w:asciiTheme="minorEastAsia" w:eastAsiaTheme="minorEastAsia" w:hAnsiTheme="minorEastAsia" w:cs="ＭＳ 明朝" w:hint="eastAsia"/>
        </w:rPr>
        <w:t>小説や物語</w:t>
      </w:r>
      <w:r w:rsidRPr="00685455">
        <w:rPr>
          <w:rFonts w:asciiTheme="minorEastAsia" w:eastAsiaTheme="minorEastAsia" w:hAnsiTheme="minorEastAsia" w:cs="ＭＳ 明朝" w:hint="eastAsia"/>
        </w:rPr>
        <w:t>にはほとんど使われていない。一般常識とのギャップを</w:t>
      </w:r>
      <w:r w:rsidR="00D92E54" w:rsidRPr="00685455">
        <w:rPr>
          <w:rFonts w:asciiTheme="minorEastAsia" w:eastAsiaTheme="minorEastAsia" w:hAnsiTheme="minorEastAsia" w:cs="ＭＳ 明朝" w:hint="eastAsia"/>
        </w:rPr>
        <w:t>興味に</w:t>
      </w:r>
      <w:r w:rsidRPr="00685455">
        <w:rPr>
          <w:rFonts w:asciiTheme="minorEastAsia" w:eastAsiaTheme="minorEastAsia" w:hAnsiTheme="minorEastAsia" w:cs="ＭＳ 明朝" w:hint="eastAsia"/>
        </w:rPr>
        <w:t>つなげるのである。一方語句を変形・引用する場合が多かったのが「文学」「</w:t>
      </w:r>
      <w:r w:rsidR="00055025" w:rsidRPr="00685455">
        <w:rPr>
          <w:rFonts w:asciiTheme="minorEastAsia" w:eastAsiaTheme="minorEastAsia" w:hAnsiTheme="minorEastAsia" w:cs="ＭＳ 明朝" w:hint="eastAsia"/>
        </w:rPr>
        <w:t>ライトノベル</w:t>
      </w:r>
      <w:r w:rsidRPr="00685455">
        <w:rPr>
          <w:rFonts w:asciiTheme="minorEastAsia" w:eastAsiaTheme="minorEastAsia" w:hAnsiTheme="minorEastAsia" w:cs="ＭＳ 明朝" w:hint="eastAsia"/>
        </w:rPr>
        <w:t>」等のジャンルである。タイトルに深みを感じさせるため、既存の語句を変形したり取り入れたりしている場合が多くあった。</w:t>
      </w:r>
    </w:p>
    <w:p w:rsidR="00EA3ED6" w:rsidRPr="00685455" w:rsidRDefault="009815A2"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noProof/>
        </w:rPr>
        <w:drawing>
          <wp:inline distT="0" distB="0" distL="0" distR="0">
            <wp:extent cx="2600325" cy="2771775"/>
            <wp:effectExtent l="19050" t="0" r="9525" b="0"/>
            <wp:docPr id="27"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685455">
        <w:rPr>
          <w:rFonts w:asciiTheme="minorEastAsia" w:eastAsiaTheme="minorEastAsia" w:hAnsiTheme="minorEastAsia" w:cs="ＭＳ 明朝"/>
          <w:noProof/>
        </w:rPr>
        <w:drawing>
          <wp:inline distT="0" distB="0" distL="0" distR="0">
            <wp:extent cx="2638425" cy="2743200"/>
            <wp:effectExtent l="19050" t="0" r="9525" b="0"/>
            <wp:docPr id="38"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A3ED6" w:rsidRPr="00685455" w:rsidRDefault="009815A2"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noProof/>
        </w:rPr>
        <w:drawing>
          <wp:inline distT="0" distB="0" distL="0" distR="0">
            <wp:extent cx="2600325" cy="2743200"/>
            <wp:effectExtent l="19050" t="0" r="9525" b="0"/>
            <wp:docPr id="39"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685455">
        <w:rPr>
          <w:rFonts w:asciiTheme="minorEastAsia" w:eastAsiaTheme="minorEastAsia" w:hAnsiTheme="minorEastAsia" w:cs="ＭＳ 明朝"/>
          <w:noProof/>
        </w:rPr>
        <w:drawing>
          <wp:inline distT="0" distB="0" distL="0" distR="0">
            <wp:extent cx="2581275" cy="2743200"/>
            <wp:effectExtent l="19050" t="0" r="9525" b="0"/>
            <wp:docPr id="40"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C744C" w:rsidRPr="00685455" w:rsidRDefault="00AC744C"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補足説明はほとんどのジャンルで行われていた。－や～を使って様々な内容を補足できる上、元々のタイトルが長くなりすぎるのを防ぐことができるため、好んで使われているのだと考えられる。</w:t>
      </w:r>
    </w:p>
    <w:p w:rsidR="009815A2" w:rsidRPr="00685455" w:rsidRDefault="009815A2"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noProof/>
        </w:rPr>
        <w:lastRenderedPageBreak/>
        <w:drawing>
          <wp:inline distT="0" distB="0" distL="0" distR="0">
            <wp:extent cx="2590800" cy="2743200"/>
            <wp:effectExtent l="19050" t="0" r="19050" b="0"/>
            <wp:docPr id="50"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685455">
        <w:rPr>
          <w:rFonts w:asciiTheme="minorEastAsia" w:eastAsiaTheme="minorEastAsia" w:hAnsiTheme="minorEastAsia" w:cs="ＭＳ 明朝"/>
          <w:noProof/>
        </w:rPr>
        <w:drawing>
          <wp:inline distT="0" distB="0" distL="0" distR="0">
            <wp:extent cx="2638425" cy="2743200"/>
            <wp:effectExtent l="19050" t="0" r="9525" b="0"/>
            <wp:docPr id="51"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92E54" w:rsidRPr="00685455" w:rsidRDefault="00D92E54" w:rsidP="00055025">
      <w:pPr>
        <w:jc w:val="left"/>
        <w:rPr>
          <w:rFonts w:asciiTheme="minorEastAsia" w:eastAsiaTheme="minorEastAsia" w:hAnsiTheme="minorEastAsia" w:cs="ＭＳ 明朝"/>
        </w:rPr>
      </w:pPr>
    </w:p>
    <w:p w:rsidR="00AC744C" w:rsidRPr="00685455" w:rsidRDefault="00AC744C"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数字を使ったタイトルについても</w:t>
      </w:r>
      <w:r w:rsidR="009A19C6" w:rsidRPr="00685455">
        <w:rPr>
          <w:rFonts w:asciiTheme="minorEastAsia" w:eastAsiaTheme="minorEastAsia" w:hAnsiTheme="minorEastAsia" w:cs="ＭＳ 明朝" w:hint="eastAsia"/>
        </w:rPr>
        <w:t>小説や物語</w:t>
      </w:r>
      <w:r w:rsidRPr="00685455">
        <w:rPr>
          <w:rFonts w:asciiTheme="minorEastAsia" w:eastAsiaTheme="minorEastAsia" w:hAnsiTheme="minorEastAsia" w:cs="ＭＳ 明朝" w:hint="eastAsia"/>
        </w:rPr>
        <w:t>には少ないことが分かった。数字は具体性を持たせるために有効であり、抽象的な語句が使用されることの多かった</w:t>
      </w:r>
      <w:r w:rsidR="009A19C6" w:rsidRPr="00685455">
        <w:rPr>
          <w:rFonts w:asciiTheme="minorEastAsia" w:eastAsiaTheme="minorEastAsia" w:hAnsiTheme="minorEastAsia" w:cs="ＭＳ 明朝" w:hint="eastAsia"/>
        </w:rPr>
        <w:t>小説や物語</w:t>
      </w:r>
      <w:r w:rsidRPr="00685455">
        <w:rPr>
          <w:rFonts w:asciiTheme="minorEastAsia" w:eastAsiaTheme="minorEastAsia" w:hAnsiTheme="minorEastAsia" w:cs="ＭＳ 明朝" w:hint="eastAsia"/>
        </w:rPr>
        <w:t>には数字は不要である場合が多いのである。また特に、歴史に関する内容が多い「歴史・地理」には時間を示す語句や</w:t>
      </w:r>
      <w:r w:rsidR="003F629C" w:rsidRPr="00685455">
        <w:rPr>
          <w:rFonts w:asciiTheme="minorEastAsia" w:eastAsiaTheme="minorEastAsia" w:hAnsiTheme="minorEastAsia" w:cs="ＭＳ 明朝" w:hint="eastAsia"/>
        </w:rPr>
        <w:t>場所を示す語句が他のジャンルに比べて非常に多く使われていた。具体的な時間や場所を示すことが歴史に関するタイトルをつける際には重視されているということが分かる。一方「改訂版」や「２０１３年度」のように最新であることを示すなど、時期に関する語句が多いのは「コンピュータ・IT」および「医学」であった。コンピュータ関連の製品は最新モデルが次々と発売され、また医学についてもその時期のはやりや新しい考え方などが毎年のようにでてきている。そのため時期を示す語句をタイトルに入れることで、買い手にその本の有用性を伝えることができるのである。</w:t>
      </w:r>
    </w:p>
    <w:p w:rsidR="009815A2" w:rsidRPr="00685455" w:rsidRDefault="009815A2"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noProof/>
        </w:rPr>
        <w:drawing>
          <wp:inline distT="0" distB="0" distL="0" distR="0">
            <wp:extent cx="2609850" cy="2743200"/>
            <wp:effectExtent l="19050" t="0" r="19050" b="0"/>
            <wp:docPr id="52"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685455">
        <w:rPr>
          <w:rFonts w:asciiTheme="minorEastAsia" w:eastAsiaTheme="minorEastAsia" w:hAnsiTheme="minorEastAsia" w:cs="ＭＳ 明朝"/>
          <w:noProof/>
        </w:rPr>
        <w:drawing>
          <wp:inline distT="0" distB="0" distL="0" distR="0">
            <wp:extent cx="2628900" cy="2743200"/>
            <wp:effectExtent l="19050" t="0" r="19050" b="0"/>
            <wp:docPr id="53"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815A2" w:rsidRPr="00685455" w:rsidRDefault="009815A2"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noProof/>
        </w:rPr>
        <w:lastRenderedPageBreak/>
        <w:drawing>
          <wp:inline distT="0" distB="0" distL="0" distR="0">
            <wp:extent cx="2590800" cy="2743200"/>
            <wp:effectExtent l="19050" t="0" r="19050" b="0"/>
            <wp:docPr id="54"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685455">
        <w:rPr>
          <w:rFonts w:asciiTheme="minorEastAsia" w:eastAsiaTheme="minorEastAsia" w:hAnsiTheme="minorEastAsia" w:cs="ＭＳ 明朝"/>
          <w:noProof/>
        </w:rPr>
        <w:drawing>
          <wp:inline distT="0" distB="0" distL="0" distR="0">
            <wp:extent cx="2638425" cy="2743200"/>
            <wp:effectExtent l="19050" t="0" r="9525" b="0"/>
            <wp:docPr id="55"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92E54" w:rsidRPr="00685455" w:rsidRDefault="00D92E54" w:rsidP="00055025">
      <w:pPr>
        <w:jc w:val="left"/>
        <w:rPr>
          <w:rFonts w:asciiTheme="minorEastAsia" w:eastAsiaTheme="minorEastAsia" w:hAnsiTheme="minorEastAsia" w:cs="ＭＳ 明朝"/>
        </w:rPr>
      </w:pPr>
    </w:p>
    <w:p w:rsidR="003F629C" w:rsidRPr="00685455" w:rsidRDefault="009839D2"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以下に示す「書き手のアピール」「使用用途や対象とする人の指定」「限定」「付属するものの説明」「本の特徴の説明」これら五つは、ほとんど</w:t>
      </w:r>
      <w:r w:rsidR="009A19C6" w:rsidRPr="00685455">
        <w:rPr>
          <w:rFonts w:asciiTheme="minorEastAsia" w:eastAsiaTheme="minorEastAsia" w:hAnsiTheme="minorEastAsia" w:cs="ＭＳ 明朝" w:hint="eastAsia"/>
        </w:rPr>
        <w:t>小説や物語</w:t>
      </w:r>
      <w:r w:rsidRPr="00685455">
        <w:rPr>
          <w:rFonts w:asciiTheme="minorEastAsia" w:eastAsiaTheme="minorEastAsia" w:hAnsiTheme="minorEastAsia" w:cs="ＭＳ 明朝" w:hint="eastAsia"/>
        </w:rPr>
        <w:t>には使われていない用法である。しかし特に「書き手のアピール」や「使用用途や対象とする人の指定」はそれ以外のジャンルでは広く使われている。これらの用法は本の内容というよりは本の性質を示す語句であり、内容以外のもので買い手の興味をひこうとするのがこれらの特徴なのである。</w:t>
      </w:r>
      <w:r w:rsidR="009A19C6" w:rsidRPr="00685455">
        <w:rPr>
          <w:rFonts w:asciiTheme="minorEastAsia" w:eastAsiaTheme="minorEastAsia" w:hAnsiTheme="minorEastAsia" w:cs="ＭＳ 明朝" w:hint="eastAsia"/>
        </w:rPr>
        <w:t>小説や物語</w:t>
      </w:r>
      <w:r w:rsidRPr="00685455">
        <w:rPr>
          <w:rFonts w:asciiTheme="minorEastAsia" w:eastAsiaTheme="minorEastAsia" w:hAnsiTheme="minorEastAsia" w:cs="ＭＳ 明朝" w:hint="eastAsia"/>
        </w:rPr>
        <w:t>などには作者の影響が大きい部分はあるものの、このように本の性質を示す働きの語句はほとんど使用されていなかった。このようにタイトルには内容以外のものも多く含まれている</w:t>
      </w:r>
      <w:r w:rsidR="00763C2F" w:rsidRPr="00685455">
        <w:rPr>
          <w:rFonts w:asciiTheme="minorEastAsia" w:eastAsiaTheme="minorEastAsia" w:hAnsiTheme="minorEastAsia" w:cs="ＭＳ 明朝" w:hint="eastAsia"/>
        </w:rPr>
        <w:t>のである。</w:t>
      </w:r>
    </w:p>
    <w:p w:rsidR="00D8616F" w:rsidRPr="00685455" w:rsidRDefault="009815A2"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noProof/>
        </w:rPr>
        <w:drawing>
          <wp:inline distT="0" distB="0" distL="0" distR="0">
            <wp:extent cx="2590800" cy="2743200"/>
            <wp:effectExtent l="19050" t="0" r="19050" b="0"/>
            <wp:docPr id="56"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685455">
        <w:rPr>
          <w:rFonts w:asciiTheme="minorEastAsia" w:eastAsiaTheme="minorEastAsia" w:hAnsiTheme="minorEastAsia" w:cs="ＭＳ 明朝"/>
          <w:noProof/>
        </w:rPr>
        <w:drawing>
          <wp:inline distT="0" distB="0" distL="0" distR="0">
            <wp:extent cx="2590800" cy="2743200"/>
            <wp:effectExtent l="19050" t="0" r="19050" b="0"/>
            <wp:docPr id="57"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8616F" w:rsidRPr="00685455" w:rsidRDefault="009815A2"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noProof/>
        </w:rPr>
        <w:lastRenderedPageBreak/>
        <w:drawing>
          <wp:inline distT="0" distB="0" distL="0" distR="0">
            <wp:extent cx="2590800" cy="2743200"/>
            <wp:effectExtent l="19050" t="0" r="19050" b="0"/>
            <wp:docPr id="58"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685455">
        <w:rPr>
          <w:rFonts w:asciiTheme="minorEastAsia" w:eastAsiaTheme="minorEastAsia" w:hAnsiTheme="minorEastAsia" w:cs="ＭＳ 明朝"/>
          <w:noProof/>
        </w:rPr>
        <w:drawing>
          <wp:inline distT="0" distB="0" distL="0" distR="0">
            <wp:extent cx="2590800" cy="2743200"/>
            <wp:effectExtent l="19050" t="0" r="19050" b="0"/>
            <wp:docPr id="59"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815A2" w:rsidRPr="00685455" w:rsidRDefault="009815A2"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noProof/>
        </w:rPr>
        <w:drawing>
          <wp:inline distT="0" distB="0" distL="0" distR="0">
            <wp:extent cx="2590800" cy="2743200"/>
            <wp:effectExtent l="19050" t="0" r="19050" b="0"/>
            <wp:docPr id="60"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92E54" w:rsidRPr="00685455" w:rsidRDefault="00D92E54" w:rsidP="00055025">
      <w:pPr>
        <w:jc w:val="left"/>
        <w:rPr>
          <w:rFonts w:asciiTheme="minorEastAsia" w:eastAsiaTheme="minorEastAsia" w:hAnsiTheme="minorEastAsia" w:cs="ＭＳ 明朝"/>
        </w:rPr>
      </w:pPr>
    </w:p>
    <w:p w:rsidR="009839D2" w:rsidRPr="00685455" w:rsidRDefault="00763C2F"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最後に、</w:t>
      </w:r>
      <w:r w:rsidR="009A19C6" w:rsidRPr="00685455">
        <w:rPr>
          <w:rFonts w:asciiTheme="minorEastAsia" w:eastAsiaTheme="minorEastAsia" w:hAnsiTheme="minorEastAsia" w:cs="ＭＳ 明朝" w:hint="eastAsia"/>
        </w:rPr>
        <w:t>小説や物語</w:t>
      </w:r>
      <w:r w:rsidRPr="00685455">
        <w:rPr>
          <w:rFonts w:asciiTheme="minorEastAsia" w:eastAsiaTheme="minorEastAsia" w:hAnsiTheme="minorEastAsia" w:cs="ＭＳ 明朝" w:hint="eastAsia"/>
        </w:rPr>
        <w:t>で多くみられた「古語」および多くのジャンルで見られた「タイトルの文章化」について述べていきたい。古語はその本の内容について時代ものであるなど想像をさせる効果はあるものの、古語であるためどのような意味であるかがはっきりと分からない場合も多い。したがって古語を使うことは内容に関心を持たせたり本の有用性を示したりするジャンルには不向きであるのだ。「タイトルの文章化」は内容について情報を多く買い手に伝えることができるため、</w:t>
      </w:r>
      <w:r w:rsidR="009A19C6" w:rsidRPr="00685455">
        <w:rPr>
          <w:rFonts w:asciiTheme="minorEastAsia" w:eastAsiaTheme="minorEastAsia" w:hAnsiTheme="minorEastAsia" w:cs="ＭＳ 明朝" w:hint="eastAsia"/>
        </w:rPr>
        <w:t>小説や物語</w:t>
      </w:r>
      <w:r w:rsidRPr="00685455">
        <w:rPr>
          <w:rFonts w:asciiTheme="minorEastAsia" w:eastAsiaTheme="minorEastAsia" w:hAnsiTheme="minorEastAsia" w:cs="ＭＳ 明朝" w:hint="eastAsia"/>
        </w:rPr>
        <w:t>以外のジャンルで多く使われていることは想像にやさしい。しかし特に「</w:t>
      </w:r>
      <w:r w:rsidR="00055025" w:rsidRPr="00685455">
        <w:rPr>
          <w:rFonts w:asciiTheme="minorEastAsia" w:eastAsiaTheme="minorEastAsia" w:hAnsiTheme="minorEastAsia" w:cs="ＭＳ 明朝" w:hint="eastAsia"/>
        </w:rPr>
        <w:t>ライトノベル</w:t>
      </w:r>
      <w:r w:rsidRPr="00685455">
        <w:rPr>
          <w:rFonts w:asciiTheme="minorEastAsia" w:eastAsiaTheme="minorEastAsia" w:hAnsiTheme="minorEastAsia" w:cs="ＭＳ 明朝" w:hint="eastAsia"/>
        </w:rPr>
        <w:t>」を中心に</w:t>
      </w:r>
      <w:r w:rsidR="009A19C6" w:rsidRPr="00685455">
        <w:rPr>
          <w:rFonts w:asciiTheme="minorEastAsia" w:eastAsiaTheme="minorEastAsia" w:hAnsiTheme="minorEastAsia" w:cs="ＭＳ 明朝" w:hint="eastAsia"/>
        </w:rPr>
        <w:t>小説や物語</w:t>
      </w:r>
      <w:r w:rsidRPr="00685455">
        <w:rPr>
          <w:rFonts w:asciiTheme="minorEastAsia" w:eastAsiaTheme="minorEastAsia" w:hAnsiTheme="minorEastAsia" w:cs="ＭＳ 明朝" w:hint="eastAsia"/>
        </w:rPr>
        <w:t>にも文章化されたタイトルが多くあることも事実である。ここに「文学」と「</w:t>
      </w:r>
      <w:r w:rsidR="00055025" w:rsidRPr="00685455">
        <w:rPr>
          <w:rFonts w:asciiTheme="minorEastAsia" w:eastAsiaTheme="minorEastAsia" w:hAnsiTheme="minorEastAsia" w:cs="ＭＳ 明朝" w:hint="eastAsia"/>
        </w:rPr>
        <w:t>ライトノベル</w:t>
      </w:r>
      <w:r w:rsidRPr="00685455">
        <w:rPr>
          <w:rFonts w:asciiTheme="minorEastAsia" w:eastAsiaTheme="minorEastAsia" w:hAnsiTheme="minorEastAsia" w:cs="ＭＳ 明朝" w:hint="eastAsia"/>
        </w:rPr>
        <w:t>」の違いの一つがあるように思われる。続いては「文学」「</w:t>
      </w:r>
      <w:r w:rsidR="00055025" w:rsidRPr="00685455">
        <w:rPr>
          <w:rFonts w:asciiTheme="minorEastAsia" w:eastAsiaTheme="minorEastAsia" w:hAnsiTheme="minorEastAsia" w:cs="ＭＳ 明朝" w:hint="eastAsia"/>
        </w:rPr>
        <w:t>ライトノベル</w:t>
      </w:r>
      <w:r w:rsidRPr="00685455">
        <w:rPr>
          <w:rFonts w:asciiTheme="minorEastAsia" w:eastAsiaTheme="minorEastAsia" w:hAnsiTheme="minorEastAsia" w:cs="ＭＳ 明朝" w:hint="eastAsia"/>
        </w:rPr>
        <w:t>」「コミック」および「歴史・地理」「コンピュータ・IT」「人文・思想」の特徴の比較を行うこととする。</w:t>
      </w:r>
    </w:p>
    <w:p w:rsidR="00D8616F" w:rsidRPr="00685455" w:rsidRDefault="009815A2"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noProof/>
        </w:rPr>
        <w:lastRenderedPageBreak/>
        <w:drawing>
          <wp:inline distT="0" distB="0" distL="0" distR="0">
            <wp:extent cx="2590800" cy="2743200"/>
            <wp:effectExtent l="19050" t="0" r="19050" b="0"/>
            <wp:docPr id="62"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9839D2" w:rsidRPr="00685455">
        <w:rPr>
          <w:rFonts w:asciiTheme="minorEastAsia" w:eastAsiaTheme="minorEastAsia" w:hAnsiTheme="minorEastAsia" w:cs="ＭＳ 明朝"/>
          <w:noProof/>
        </w:rPr>
        <w:drawing>
          <wp:inline distT="0" distB="0" distL="0" distR="0">
            <wp:extent cx="2590800" cy="2743200"/>
            <wp:effectExtent l="19050" t="0" r="19050" b="0"/>
            <wp:docPr id="63"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33A62"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 xml:space="preserve">　　</w:t>
      </w:r>
    </w:p>
    <w:p w:rsidR="00D53E26" w:rsidRPr="00685455" w:rsidRDefault="00D53E26"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第三項　ジャンルごとの特徴の比較</w:t>
      </w:r>
    </w:p>
    <w:p w:rsidR="008C06A5" w:rsidRPr="00685455" w:rsidRDefault="0008796B" w:rsidP="00055025">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まずは「文学」「</w:t>
      </w:r>
      <w:r w:rsidR="00055025" w:rsidRPr="00685455">
        <w:rPr>
          <w:rFonts w:asciiTheme="minorEastAsia" w:eastAsiaTheme="minorEastAsia" w:hAnsiTheme="minorEastAsia" w:cs="ＭＳ 明朝" w:hint="eastAsia"/>
        </w:rPr>
        <w:t>ライトノベル</w:t>
      </w:r>
      <w:r w:rsidRPr="00685455">
        <w:rPr>
          <w:rFonts w:asciiTheme="minorEastAsia" w:eastAsiaTheme="minorEastAsia" w:hAnsiTheme="minorEastAsia" w:cs="ＭＳ 明朝" w:hint="eastAsia"/>
        </w:rPr>
        <w:t>」「コミック」である。これらはどれも物語であるが、先述したような違いが見られたため、更に詳しく分析をしていきたい。</w:t>
      </w:r>
    </w:p>
    <w:p w:rsidR="0008796B" w:rsidRPr="00685455" w:rsidRDefault="0008796B"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特に違いがみられたのはやはり「タイトルが文章化されているかどうか」である。「</w:t>
      </w:r>
      <w:r w:rsidR="00055025" w:rsidRPr="00685455">
        <w:rPr>
          <w:rFonts w:asciiTheme="minorEastAsia" w:eastAsiaTheme="minorEastAsia" w:hAnsiTheme="minorEastAsia" w:cs="ＭＳ 明朝" w:hint="eastAsia"/>
        </w:rPr>
        <w:t>ライトノベル</w:t>
      </w:r>
      <w:r w:rsidR="00037AE0" w:rsidRPr="00685455">
        <w:rPr>
          <w:rFonts w:asciiTheme="minorEastAsia" w:eastAsiaTheme="minorEastAsia" w:hAnsiTheme="minorEastAsia" w:cs="ＭＳ 明朝" w:hint="eastAsia"/>
        </w:rPr>
        <w:t>」の場合全体平均</w:t>
      </w:r>
      <w:r w:rsidRPr="00685455">
        <w:rPr>
          <w:rFonts w:asciiTheme="minorEastAsia" w:eastAsiaTheme="minorEastAsia" w:hAnsiTheme="minorEastAsia" w:cs="ＭＳ 明朝" w:hint="eastAsia"/>
        </w:rPr>
        <w:t>を大きく超えて文章であるものが多いものの、「文学」「コミック」はその数が少ない。特に若者の読者が多いと考えられる「</w:t>
      </w:r>
      <w:r w:rsidR="00055025" w:rsidRPr="00685455">
        <w:rPr>
          <w:rFonts w:asciiTheme="minorEastAsia" w:eastAsiaTheme="minorEastAsia" w:hAnsiTheme="minorEastAsia" w:cs="ＭＳ 明朝" w:hint="eastAsia"/>
        </w:rPr>
        <w:t>ライトノベル</w:t>
      </w:r>
      <w:r w:rsidRPr="00685455">
        <w:rPr>
          <w:rFonts w:asciiTheme="minorEastAsia" w:eastAsiaTheme="minorEastAsia" w:hAnsiTheme="minorEastAsia" w:cs="ＭＳ 明朝" w:hint="eastAsia"/>
        </w:rPr>
        <w:t>」において、分かりやすく、個性を示そうとしているのが文章化なのである。文章にすることで内容を想起させやすいうえ、本の性質も読みとらせることができるのだ。例えば「まおゆう魔王勇者１「この我のものとなれ、勇者よ」「断る！」</w:t>
      </w:r>
      <w:r w:rsidR="00037AE0" w:rsidRPr="00685455">
        <w:rPr>
          <w:rFonts w:asciiTheme="minorEastAsia" w:eastAsiaTheme="minorEastAsia" w:hAnsiTheme="minorEastAsia" w:cs="ＭＳ 明朝" w:hint="eastAsia"/>
        </w:rPr>
        <w:t>」であれば、魔王と勇者</w:t>
      </w:r>
      <w:r w:rsidRPr="00685455">
        <w:rPr>
          <w:rFonts w:asciiTheme="minorEastAsia" w:eastAsiaTheme="minorEastAsia" w:hAnsiTheme="minorEastAsia" w:cs="ＭＳ 明朝" w:hint="eastAsia"/>
        </w:rPr>
        <w:t>という一見相いれないような存在がコミカルな会話をすることで、親しみやすさを感じさせることとなる。</w:t>
      </w:r>
    </w:p>
    <w:p w:rsidR="0008796B" w:rsidRPr="00685455" w:rsidRDefault="0008796B"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コミック」については既存の語句の変形や引用は他のジャンルに比べて多いことが確認できた。「コミック」は特に、連載開始で内容がどのように完結するか分からないことがあるため、タイトルは主たる登場人物の名前であったり抽象的な語句であったりとそのものの意味が強くない場合がある。したがってタイトルに工夫を凝らす仕掛けとして、このように</w:t>
      </w:r>
      <w:r w:rsidR="00BF176A" w:rsidRPr="00685455">
        <w:rPr>
          <w:rFonts w:asciiTheme="minorEastAsia" w:eastAsiaTheme="minorEastAsia" w:hAnsiTheme="minorEastAsia" w:cs="ＭＳ 明朝" w:hint="eastAsia"/>
        </w:rPr>
        <w:t>変形や引用がなされているのではないか。</w:t>
      </w:r>
    </w:p>
    <w:p w:rsidR="008C06A5" w:rsidRPr="00685455" w:rsidRDefault="008C06A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noProof/>
        </w:rPr>
        <w:lastRenderedPageBreak/>
        <w:drawing>
          <wp:inline distT="0" distB="0" distL="0" distR="0">
            <wp:extent cx="5400040" cy="4133850"/>
            <wp:effectExtent l="19050" t="0" r="10160" b="0"/>
            <wp:docPr id="65"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8C06A5" w:rsidRPr="00685455" w:rsidRDefault="008C06A5" w:rsidP="00055025">
      <w:pPr>
        <w:jc w:val="left"/>
        <w:rPr>
          <w:rFonts w:asciiTheme="minorEastAsia" w:eastAsiaTheme="minorEastAsia" w:hAnsiTheme="minorEastAsia" w:cs="ＭＳ 明朝"/>
        </w:rPr>
      </w:pPr>
    </w:p>
    <w:p w:rsidR="008C06A5" w:rsidRPr="00685455" w:rsidRDefault="00120871" w:rsidP="00055025">
      <w:pPr>
        <w:ind w:firstLineChars="100" w:firstLine="21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次に「歴史・地理」「コンピュータ・IT」「人文・思想」について比較を行っていくこととする。これらのジャンルの抽出基準は、「コンピュータ・IT」</w:t>
      </w:r>
      <w:r w:rsidR="00037AE0" w:rsidRPr="00685455">
        <w:rPr>
          <w:rFonts w:asciiTheme="minorEastAsia" w:eastAsiaTheme="minorEastAsia" w:hAnsiTheme="minorEastAsia" w:cs="ＭＳ 明朝" w:hint="eastAsia"/>
        </w:rPr>
        <w:t>「医学」</w:t>
      </w:r>
      <w:r w:rsidRPr="00685455">
        <w:rPr>
          <w:rFonts w:asciiTheme="minorEastAsia" w:eastAsiaTheme="minorEastAsia" w:hAnsiTheme="minorEastAsia" w:cs="ＭＳ 明朝" w:hint="eastAsia"/>
        </w:rPr>
        <w:t>がタイトル中の名詞の多さなどで共通事項が多いこと、また「人文・思想」「社会・政治」「ビジネス・経済」「科学・テクノロジー」も同様に共通点が多いことから、物語以外のジャンルではどのような</w:t>
      </w:r>
      <w:r w:rsidR="00037AE0" w:rsidRPr="00685455">
        <w:rPr>
          <w:rFonts w:asciiTheme="minorEastAsia" w:eastAsiaTheme="minorEastAsia" w:hAnsiTheme="minorEastAsia" w:cs="ＭＳ 明朝" w:hint="eastAsia"/>
        </w:rPr>
        <w:t>異なり</w:t>
      </w:r>
      <w:r w:rsidRPr="00685455">
        <w:rPr>
          <w:rFonts w:asciiTheme="minorEastAsia" w:eastAsiaTheme="minorEastAsia" w:hAnsiTheme="minorEastAsia" w:cs="ＭＳ 明朝" w:hint="eastAsia"/>
        </w:rPr>
        <w:t>があるかということを大まかに示すことができると考えたことによる。結果は以下のとおりである。</w:t>
      </w:r>
    </w:p>
    <w:p w:rsidR="008C06A5" w:rsidRPr="00685455" w:rsidRDefault="00120871"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強調が多くなっているのが「コンピュータ・IT」である。このジャンルについては、分かりにくい・難しいと考え敬遠する人が多いことが考えられる。したがってそれを受けて、「絶対に」「１００％」などの語句を使い、分かりやすさや親しみやすさを</w:t>
      </w:r>
      <w:r w:rsidR="00037AE0" w:rsidRPr="00685455">
        <w:rPr>
          <w:rFonts w:asciiTheme="minorEastAsia" w:eastAsiaTheme="minorEastAsia" w:hAnsiTheme="minorEastAsia" w:cs="ＭＳ 明朝" w:hint="eastAsia"/>
        </w:rPr>
        <w:t>表すの</w:t>
      </w:r>
      <w:r w:rsidRPr="00685455">
        <w:rPr>
          <w:rFonts w:asciiTheme="minorEastAsia" w:eastAsiaTheme="minorEastAsia" w:hAnsiTheme="minorEastAsia" w:cs="ＭＳ 明朝" w:hint="eastAsia"/>
        </w:rPr>
        <w:t>である。「本の特徴」も同様のことが言える。この本がどれだけ分かりやすいか、など性質を示すための語句が多く使われている。</w:t>
      </w:r>
    </w:p>
    <w:p w:rsidR="008C06A5" w:rsidRPr="00685455" w:rsidRDefault="00120871"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「人文・思想」などの特徴はやはり買い手へ直接訴えようとするタイトルが多いことである。呼び掛けや疑問など</w:t>
      </w:r>
      <w:r w:rsidR="00C832F4" w:rsidRPr="00685455">
        <w:rPr>
          <w:rFonts w:asciiTheme="minorEastAsia" w:eastAsiaTheme="minorEastAsia" w:hAnsiTheme="minorEastAsia" w:cs="ＭＳ 明朝" w:hint="eastAsia"/>
        </w:rPr>
        <w:t>買い手へ意識を向けた用法が使われ、それによって本の内容へ興味を持たせようとしている。また内容だけでなく、本の性質を示すことによっても他の本との差別化を図り、本を手に取らせようとしていることが読みとれる。</w:t>
      </w:r>
    </w:p>
    <w:p w:rsidR="008C06A5" w:rsidRPr="00685455" w:rsidRDefault="008C06A5" w:rsidP="00055025">
      <w:pPr>
        <w:jc w:val="left"/>
        <w:rPr>
          <w:rFonts w:asciiTheme="minorEastAsia" w:eastAsiaTheme="minorEastAsia" w:hAnsiTheme="minorEastAsia" w:cs="ＭＳ 明朝"/>
        </w:rPr>
      </w:pPr>
    </w:p>
    <w:p w:rsidR="00763C2F" w:rsidRPr="00685455" w:rsidRDefault="008C06A5" w:rsidP="00055025">
      <w:pPr>
        <w:jc w:val="left"/>
        <w:rPr>
          <w:rFonts w:asciiTheme="minorEastAsia" w:eastAsiaTheme="minorEastAsia" w:hAnsiTheme="minorEastAsia" w:cs="ＭＳ 明朝"/>
        </w:rPr>
      </w:pPr>
      <w:r w:rsidRPr="00685455">
        <w:rPr>
          <w:rFonts w:asciiTheme="minorEastAsia" w:eastAsiaTheme="minorEastAsia" w:hAnsiTheme="minorEastAsia" w:cs="ＭＳ 明朝"/>
          <w:noProof/>
        </w:rPr>
        <w:lastRenderedPageBreak/>
        <w:drawing>
          <wp:inline distT="0" distB="0" distL="0" distR="0">
            <wp:extent cx="5400040" cy="3724275"/>
            <wp:effectExtent l="19050" t="0" r="10160" b="0"/>
            <wp:docPr id="64"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655164" w:rsidRPr="00685455" w:rsidRDefault="00655164" w:rsidP="00055025">
      <w:pPr>
        <w:jc w:val="left"/>
        <w:rPr>
          <w:rFonts w:asciiTheme="minorEastAsia" w:eastAsiaTheme="minorEastAsia" w:hAnsiTheme="minorEastAsia" w:cs="ＭＳ 明朝"/>
        </w:rPr>
      </w:pPr>
    </w:p>
    <w:p w:rsidR="00D53E26" w:rsidRPr="00685455" w:rsidRDefault="00655164" w:rsidP="00055025">
      <w:pPr>
        <w:jc w:val="left"/>
        <w:rPr>
          <w:rFonts w:asciiTheme="minorEastAsia" w:eastAsiaTheme="minorEastAsia" w:hAnsiTheme="minorEastAsia" w:cs="Times New Roman"/>
        </w:rPr>
      </w:pPr>
      <w:r w:rsidRPr="00685455">
        <w:rPr>
          <w:rFonts w:asciiTheme="minorEastAsia" w:eastAsiaTheme="minorEastAsia" w:hAnsiTheme="minorEastAsia" w:cs="ＭＳ 明朝" w:hint="eastAsia"/>
        </w:rPr>
        <w:t>第四</w:t>
      </w:r>
      <w:r w:rsidR="00D53E26" w:rsidRPr="00685455">
        <w:rPr>
          <w:rFonts w:asciiTheme="minorEastAsia" w:eastAsiaTheme="minorEastAsia" w:hAnsiTheme="minorEastAsia" w:cs="ＭＳ 明朝" w:hint="eastAsia"/>
        </w:rPr>
        <w:t>項　内容との関連</w:t>
      </w:r>
    </w:p>
    <w:p w:rsidR="00545D0A" w:rsidRPr="00685455" w:rsidRDefault="00655164"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 xml:space="preserve">　ここで一度、タイトルと本の内容の関連性についてまとめておきたい。ここまで分析を進めてきた結果から、タイトルには本の内容だけが書かれているもの、また書かれてはいるものの内容との関連性が見えづらいもの、内容だけではなく本の特徴など性質が書かれているものの三つに大別することができる。まずは本の内容だけが書かれているものであるが、小説や物語を扱ったものは大抵がこれである。また、それ以外のジャンルにも簡潔に内容だけが示されているタイトルは多くみられた。（例・「暗殺教室１」「ＣＫＤ診療ガイド２０１２」）次に、内容との関連性が見えにくいタイトルである。これは</w:t>
      </w:r>
      <w:r w:rsidR="009A19C6" w:rsidRPr="00685455">
        <w:rPr>
          <w:rFonts w:asciiTheme="minorEastAsia" w:eastAsiaTheme="minorEastAsia" w:hAnsiTheme="minorEastAsia" w:cs="Times New Roman" w:hint="eastAsia"/>
        </w:rPr>
        <w:t>小説や物語</w:t>
      </w:r>
      <w:r w:rsidRPr="00685455">
        <w:rPr>
          <w:rFonts w:asciiTheme="minorEastAsia" w:eastAsiaTheme="minorEastAsia" w:hAnsiTheme="minorEastAsia" w:cs="Times New Roman" w:hint="eastAsia"/>
        </w:rPr>
        <w:t>に非常に多いタイトルであり、作者の影響が大きいことからもこのようなタイトルは多くなっていると言える。（例・「</w:t>
      </w:r>
      <w:r w:rsidR="00545D0A" w:rsidRPr="00685455">
        <w:rPr>
          <w:rFonts w:asciiTheme="minorEastAsia" w:eastAsiaTheme="minorEastAsia" w:hAnsiTheme="minorEastAsia" w:cs="Times New Roman" w:hint="eastAsia"/>
        </w:rPr>
        <w:t>とんび</w:t>
      </w:r>
      <w:r w:rsidRPr="00685455">
        <w:rPr>
          <w:rFonts w:asciiTheme="minorEastAsia" w:eastAsiaTheme="minorEastAsia" w:hAnsiTheme="minorEastAsia" w:cs="Times New Roman" w:hint="eastAsia"/>
        </w:rPr>
        <w:t>」「</w:t>
      </w:r>
      <w:r w:rsidR="00545D0A" w:rsidRPr="00685455">
        <w:rPr>
          <w:rFonts w:asciiTheme="minorEastAsia" w:eastAsiaTheme="minorEastAsia" w:hAnsiTheme="minorEastAsia" w:cs="Times New Roman" w:hint="eastAsia"/>
        </w:rPr>
        <w:t>終焉ノ栞</w:t>
      </w:r>
      <w:r w:rsidRPr="00685455">
        <w:rPr>
          <w:rFonts w:asciiTheme="minorEastAsia" w:eastAsiaTheme="minorEastAsia" w:hAnsiTheme="minorEastAsia" w:cs="Times New Roman" w:hint="eastAsia"/>
        </w:rPr>
        <w:t>」）</w:t>
      </w:r>
      <w:r w:rsidR="00545D0A" w:rsidRPr="00685455">
        <w:rPr>
          <w:rFonts w:asciiTheme="minorEastAsia" w:eastAsiaTheme="minorEastAsia" w:hAnsiTheme="minorEastAsia" w:cs="Times New Roman" w:hint="eastAsia"/>
        </w:rPr>
        <w:t>最後に、本の特徴など性質が書かれているタイトルは、</w:t>
      </w:r>
      <w:r w:rsidR="009A19C6" w:rsidRPr="00685455">
        <w:rPr>
          <w:rFonts w:asciiTheme="minorEastAsia" w:eastAsiaTheme="minorEastAsia" w:hAnsiTheme="minorEastAsia" w:cs="Times New Roman" w:hint="eastAsia"/>
        </w:rPr>
        <w:t>小説や物語</w:t>
      </w:r>
      <w:r w:rsidR="00545D0A" w:rsidRPr="00685455">
        <w:rPr>
          <w:rFonts w:asciiTheme="minorEastAsia" w:eastAsiaTheme="minorEastAsia" w:hAnsiTheme="minorEastAsia" w:cs="Times New Roman" w:hint="eastAsia"/>
        </w:rPr>
        <w:t>以外のジャンルの本の大半を占めている。内容だけでなく、どのような性質を持った本なのかを買い手に示すことで、興味を持たせようとしているタイトルである。（例・「国循の美味しい！かるしおレシピ０．１ｍｌまで量れる！ かるしおスプーン３本セットつき」「よくわかる日本経済入門」）</w:t>
      </w:r>
    </w:p>
    <w:p w:rsidR="00933A62" w:rsidRPr="00685455" w:rsidRDefault="00933A62" w:rsidP="00055025">
      <w:pPr>
        <w:ind w:firstLineChars="100" w:firstLine="210"/>
        <w:jc w:val="left"/>
        <w:rPr>
          <w:rFonts w:asciiTheme="minorEastAsia" w:eastAsiaTheme="minorEastAsia" w:hAnsiTheme="minorEastAsia" w:cs="Times New Roman"/>
        </w:rPr>
      </w:pPr>
    </w:p>
    <w:p w:rsidR="00655164" w:rsidRPr="00685455" w:rsidRDefault="00655164" w:rsidP="00055025">
      <w:pPr>
        <w:ind w:firstLineChars="100" w:firstLine="210"/>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第五項</w:t>
      </w:r>
      <w:r w:rsidR="00545D0A" w:rsidRPr="00685455">
        <w:rPr>
          <w:rFonts w:asciiTheme="minorEastAsia" w:eastAsiaTheme="minorEastAsia" w:hAnsiTheme="minorEastAsia" w:cs="Times New Roman" w:hint="eastAsia"/>
        </w:rPr>
        <w:t xml:space="preserve">　特徴的なタイトル</w:t>
      </w:r>
    </w:p>
    <w:p w:rsidR="00545D0A" w:rsidRPr="00685455" w:rsidRDefault="00545D0A"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 xml:space="preserve">　</w:t>
      </w:r>
      <w:r w:rsidR="00933A62" w:rsidRPr="00685455">
        <w:rPr>
          <w:rFonts w:asciiTheme="minorEastAsia" w:eastAsiaTheme="minorEastAsia" w:hAnsiTheme="minorEastAsia" w:cs="Times New Roman" w:hint="eastAsia"/>
        </w:rPr>
        <w:t xml:space="preserve">　</w:t>
      </w:r>
      <w:r w:rsidRPr="00685455">
        <w:rPr>
          <w:rFonts w:asciiTheme="minorEastAsia" w:eastAsiaTheme="minorEastAsia" w:hAnsiTheme="minorEastAsia" w:cs="Times New Roman" w:hint="eastAsia"/>
        </w:rPr>
        <w:t>最後に、表現上特徴的なタイトルについて分析を進めていく。</w:t>
      </w:r>
    </w:p>
    <w:p w:rsidR="00545D0A" w:rsidRPr="00685455" w:rsidRDefault="00545D0A"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「桐島、部活やめるってよ」（文学）</w:t>
      </w:r>
    </w:p>
    <w:p w:rsidR="00545D0A" w:rsidRPr="00685455" w:rsidRDefault="00545D0A"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lastRenderedPageBreak/>
        <w:t>「小林が可愛すぎてツライッ！！２」（コミック）</w:t>
      </w:r>
    </w:p>
    <w:p w:rsidR="00545D0A" w:rsidRPr="00685455" w:rsidRDefault="00545D0A"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 xml:space="preserve">　これらはどちらも先述した「</w:t>
      </w:r>
      <w:r w:rsidR="00055025" w:rsidRPr="00685455">
        <w:rPr>
          <w:rFonts w:asciiTheme="minorEastAsia" w:eastAsiaTheme="minorEastAsia" w:hAnsiTheme="minorEastAsia" w:cs="Times New Roman" w:hint="eastAsia"/>
        </w:rPr>
        <w:t>ライトノベル</w:t>
      </w:r>
      <w:r w:rsidRPr="00685455">
        <w:rPr>
          <w:rFonts w:asciiTheme="minorEastAsia" w:eastAsiaTheme="minorEastAsia" w:hAnsiTheme="minorEastAsia" w:cs="Times New Roman" w:hint="eastAsia"/>
        </w:rPr>
        <w:t>」の大きな特徴である文章化されたタイトルとなっている。「</w:t>
      </w:r>
      <w:r w:rsidR="00055025" w:rsidRPr="00685455">
        <w:rPr>
          <w:rFonts w:asciiTheme="minorEastAsia" w:eastAsiaTheme="minorEastAsia" w:hAnsiTheme="minorEastAsia" w:cs="Times New Roman" w:hint="eastAsia"/>
        </w:rPr>
        <w:t>ライトノベル</w:t>
      </w:r>
      <w:r w:rsidRPr="00685455">
        <w:rPr>
          <w:rFonts w:asciiTheme="minorEastAsia" w:eastAsiaTheme="minorEastAsia" w:hAnsiTheme="minorEastAsia" w:cs="Times New Roman" w:hint="eastAsia"/>
        </w:rPr>
        <w:t>」は本来ジャンルの定義付けが難しく、出版レーベルで判断されることが多いのであるが、「文学」や「コミック」にも「</w:t>
      </w:r>
      <w:r w:rsidR="00055025" w:rsidRPr="00685455">
        <w:rPr>
          <w:rFonts w:asciiTheme="minorEastAsia" w:eastAsiaTheme="minorEastAsia" w:hAnsiTheme="minorEastAsia" w:cs="Times New Roman" w:hint="eastAsia"/>
        </w:rPr>
        <w:t>ライトノベル</w:t>
      </w:r>
      <w:r w:rsidRPr="00685455">
        <w:rPr>
          <w:rFonts w:asciiTheme="minorEastAsia" w:eastAsiaTheme="minorEastAsia" w:hAnsiTheme="minorEastAsia" w:cs="Times New Roman" w:hint="eastAsia"/>
        </w:rPr>
        <w:t>」のようなタイトルがいくつかみられるのである。そもそも「</w:t>
      </w:r>
      <w:r w:rsidR="00055025" w:rsidRPr="00685455">
        <w:rPr>
          <w:rFonts w:asciiTheme="minorEastAsia" w:eastAsiaTheme="minorEastAsia" w:hAnsiTheme="minorEastAsia" w:cs="Times New Roman" w:hint="eastAsia"/>
        </w:rPr>
        <w:t>ライトノベル</w:t>
      </w:r>
      <w:r w:rsidRPr="00685455">
        <w:rPr>
          <w:rFonts w:asciiTheme="minorEastAsia" w:eastAsiaTheme="minorEastAsia" w:hAnsiTheme="minorEastAsia" w:cs="Times New Roman" w:hint="eastAsia"/>
        </w:rPr>
        <w:t>」は比較的最近発展してきたジャンルであり、主な購読者層は若いと考えられる。「コミック」も比較的購読者層は若いと考えられるため、「</w:t>
      </w:r>
      <w:r w:rsidR="00055025" w:rsidRPr="00685455">
        <w:rPr>
          <w:rFonts w:asciiTheme="minorEastAsia" w:eastAsiaTheme="minorEastAsia" w:hAnsiTheme="minorEastAsia" w:cs="Times New Roman" w:hint="eastAsia"/>
        </w:rPr>
        <w:t>ライトノベル</w:t>
      </w:r>
      <w:r w:rsidRPr="00685455">
        <w:rPr>
          <w:rFonts w:asciiTheme="minorEastAsia" w:eastAsiaTheme="minorEastAsia" w:hAnsiTheme="minorEastAsia" w:cs="Times New Roman" w:hint="eastAsia"/>
        </w:rPr>
        <w:t>」同様の特徴を持つタイトルをつけることで、若者層の新たな購読者を増やす効果があると考えられる。また「文学」は</w:t>
      </w:r>
      <w:r w:rsidR="000E414B" w:rsidRPr="00685455">
        <w:rPr>
          <w:rFonts w:asciiTheme="minorEastAsia" w:eastAsiaTheme="minorEastAsia" w:hAnsiTheme="minorEastAsia" w:cs="Times New Roman" w:hint="eastAsia"/>
        </w:rPr>
        <w:t>「</w:t>
      </w:r>
      <w:r w:rsidR="00055025" w:rsidRPr="00685455">
        <w:rPr>
          <w:rFonts w:asciiTheme="minorEastAsia" w:eastAsiaTheme="minorEastAsia" w:hAnsiTheme="minorEastAsia" w:cs="Times New Roman" w:hint="eastAsia"/>
        </w:rPr>
        <w:t>ライトノベル</w:t>
      </w:r>
      <w:r w:rsidR="000E414B" w:rsidRPr="00685455">
        <w:rPr>
          <w:rFonts w:asciiTheme="minorEastAsia" w:eastAsiaTheme="minorEastAsia" w:hAnsiTheme="minorEastAsia" w:cs="Times New Roman" w:hint="eastAsia"/>
        </w:rPr>
        <w:t>」の購読者層とのずれが多少はあると考えられるものの、物語であるということは共通している。そのため新たな</w:t>
      </w:r>
      <w:r w:rsidR="00037AE0" w:rsidRPr="00685455">
        <w:rPr>
          <w:rFonts w:asciiTheme="minorEastAsia" w:eastAsiaTheme="minorEastAsia" w:hAnsiTheme="minorEastAsia" w:cs="Times New Roman" w:hint="eastAsia"/>
        </w:rPr>
        <w:t>買い手</w:t>
      </w:r>
      <w:r w:rsidR="000E414B" w:rsidRPr="00685455">
        <w:rPr>
          <w:rFonts w:asciiTheme="minorEastAsia" w:eastAsiaTheme="minorEastAsia" w:hAnsiTheme="minorEastAsia" w:cs="Times New Roman" w:hint="eastAsia"/>
        </w:rPr>
        <w:t>を流入させることは売り手の狙いとしてあげることができる。このように勢いのあるジャンルのタイトルの特徴を使うことで、買い手に興味を持たせようとしていることが分かった。</w:t>
      </w:r>
    </w:p>
    <w:p w:rsidR="00DA623C" w:rsidRPr="00685455" w:rsidRDefault="00DA623C" w:rsidP="00055025">
      <w:pPr>
        <w:autoSpaceDE w:val="0"/>
        <w:autoSpaceDN w:val="0"/>
        <w:adjustRightInd w:val="0"/>
        <w:jc w:val="left"/>
        <w:rPr>
          <w:rFonts w:asciiTheme="minorEastAsia" w:eastAsiaTheme="minorEastAsia" w:hAnsiTheme="minorEastAsia" w:cs="Times New Roman"/>
        </w:rPr>
      </w:pPr>
    </w:p>
    <w:p w:rsidR="006F5BA1" w:rsidRPr="00685455" w:rsidRDefault="006F5BA1"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第五節　音韻からみる特徴</w:t>
      </w:r>
    </w:p>
    <w:p w:rsidR="00DA623C" w:rsidRPr="00685455" w:rsidRDefault="00DA623C"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 xml:space="preserve">　先ほど表現技法の「繰り返し」の中で、語感の良さを表わすことができると述べたが、タイトルには買い手がそのタイトルを読んだときに気持ちよさを感じられるような仕組みがされているものもあった。したがってこの節では音韻からタイトルについて言えることをまとめていきたい。</w:t>
      </w:r>
    </w:p>
    <w:p w:rsidR="00DA623C" w:rsidRPr="00685455" w:rsidRDefault="00DA623C" w:rsidP="00055025">
      <w:pPr>
        <w:autoSpaceDE w:val="0"/>
        <w:autoSpaceDN w:val="0"/>
        <w:adjustRightInd w:val="0"/>
        <w:jc w:val="left"/>
        <w:rPr>
          <w:rFonts w:asciiTheme="minorEastAsia" w:eastAsiaTheme="minorEastAsia" w:hAnsiTheme="minorEastAsia" w:cs="ＭＳ 明朝"/>
          <w:lang w:val="ja-JP"/>
        </w:rPr>
      </w:pPr>
    </w:p>
    <w:p w:rsidR="006F5BA1" w:rsidRPr="00685455" w:rsidRDefault="00DA623C"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第一</w:t>
      </w:r>
      <w:r w:rsidR="006F5BA1" w:rsidRPr="00685455">
        <w:rPr>
          <w:rFonts w:asciiTheme="minorEastAsia" w:eastAsiaTheme="minorEastAsia" w:hAnsiTheme="minorEastAsia" w:cs="ＭＳ 明朝" w:hint="eastAsia"/>
          <w:lang w:val="ja-JP"/>
        </w:rPr>
        <w:t>項　特徴的なタイトル</w:t>
      </w:r>
    </w:p>
    <w:p w:rsidR="00762D74" w:rsidRPr="00685455" w:rsidRDefault="00762D74" w:rsidP="00055025">
      <w:pPr>
        <w:autoSpaceDE w:val="0"/>
        <w:autoSpaceDN w:val="0"/>
        <w:adjustRightInd w:val="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「いっきに！同時に！世界史もわかる日本史」（歴史・地理）</w:t>
      </w:r>
    </w:p>
    <w:p w:rsidR="00762D74" w:rsidRPr="00685455" w:rsidRDefault="00762D74" w:rsidP="00055025">
      <w:pPr>
        <w:autoSpaceDE w:val="0"/>
        <w:autoSpaceDN w:val="0"/>
        <w:adjustRightInd w:val="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「見とこ、行っとこ、トコトコ東京」（コミック他）</w:t>
      </w:r>
    </w:p>
    <w:p w:rsidR="00762D74" w:rsidRPr="00685455" w:rsidRDefault="00762D74" w:rsidP="00055025">
      <w:pPr>
        <w:autoSpaceDE w:val="0"/>
        <w:autoSpaceDN w:val="0"/>
        <w:adjustRightInd w:val="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この</w:t>
      </w:r>
      <w:r w:rsidR="00E85080" w:rsidRPr="00685455">
        <w:rPr>
          <w:rFonts w:asciiTheme="minorEastAsia" w:eastAsiaTheme="minorEastAsia" w:hAnsiTheme="minorEastAsia" w:cs="ＭＳ 明朝" w:hint="eastAsia"/>
        </w:rPr>
        <w:t>二つの例は言葉を繰り返すことで語感を良くしている例である。「ikkin</w:t>
      </w:r>
      <w:r w:rsidR="00E85080" w:rsidRPr="00685455">
        <w:rPr>
          <w:rFonts w:asciiTheme="minorEastAsia" w:eastAsiaTheme="minorEastAsia" w:hAnsiTheme="minorEastAsia" w:cs="ＭＳ 明朝" w:hint="eastAsia"/>
          <w:u w:val="single"/>
        </w:rPr>
        <w:t>i</w:t>
      </w:r>
      <w:r w:rsidR="00E85080" w:rsidRPr="00685455">
        <w:rPr>
          <w:rFonts w:asciiTheme="minorEastAsia" w:eastAsiaTheme="minorEastAsia" w:hAnsiTheme="minorEastAsia" w:cs="ＭＳ 明朝" w:hint="eastAsia"/>
        </w:rPr>
        <w:t>/doujin</w:t>
      </w:r>
      <w:r w:rsidR="00E85080" w:rsidRPr="00685455">
        <w:rPr>
          <w:rFonts w:asciiTheme="minorEastAsia" w:eastAsiaTheme="minorEastAsia" w:hAnsiTheme="minorEastAsia" w:cs="ＭＳ 明朝" w:hint="eastAsia"/>
          <w:u w:val="single"/>
        </w:rPr>
        <w:t>i</w:t>
      </w:r>
      <w:r w:rsidR="00E85080" w:rsidRPr="00685455">
        <w:rPr>
          <w:rFonts w:asciiTheme="minorEastAsia" w:eastAsiaTheme="minorEastAsia" w:hAnsiTheme="minorEastAsia" w:cs="ＭＳ 明朝" w:hint="eastAsia"/>
        </w:rPr>
        <w:t>」や「mit</w:t>
      </w:r>
      <w:r w:rsidR="00E85080" w:rsidRPr="00685455">
        <w:rPr>
          <w:rFonts w:asciiTheme="minorEastAsia" w:eastAsiaTheme="minorEastAsia" w:hAnsiTheme="minorEastAsia" w:cs="ＭＳ 明朝" w:hint="eastAsia"/>
          <w:u w:val="single"/>
        </w:rPr>
        <w:t>o</w:t>
      </w:r>
      <w:r w:rsidR="00E85080" w:rsidRPr="00685455">
        <w:rPr>
          <w:rFonts w:asciiTheme="minorEastAsia" w:eastAsiaTheme="minorEastAsia" w:hAnsiTheme="minorEastAsia" w:cs="ＭＳ 明朝" w:hint="eastAsia"/>
        </w:rPr>
        <w:t>k</w:t>
      </w:r>
      <w:r w:rsidR="00E85080" w:rsidRPr="00685455">
        <w:rPr>
          <w:rFonts w:asciiTheme="minorEastAsia" w:eastAsiaTheme="minorEastAsia" w:hAnsiTheme="minorEastAsia" w:cs="ＭＳ 明朝" w:hint="eastAsia"/>
          <w:u w:val="single"/>
        </w:rPr>
        <w:t>o</w:t>
      </w:r>
      <w:r w:rsidR="00E85080" w:rsidRPr="00685455">
        <w:rPr>
          <w:rFonts w:asciiTheme="minorEastAsia" w:eastAsiaTheme="minorEastAsia" w:hAnsiTheme="minorEastAsia" w:cs="ＭＳ 明朝" w:hint="eastAsia"/>
        </w:rPr>
        <w:t>/itt</w:t>
      </w:r>
      <w:r w:rsidR="00E85080" w:rsidRPr="00685455">
        <w:rPr>
          <w:rFonts w:asciiTheme="minorEastAsia" w:eastAsiaTheme="minorEastAsia" w:hAnsiTheme="minorEastAsia" w:cs="ＭＳ 明朝" w:hint="eastAsia"/>
          <w:u w:val="single"/>
        </w:rPr>
        <w:t>o</w:t>
      </w:r>
      <w:r w:rsidR="00E85080" w:rsidRPr="00685455">
        <w:rPr>
          <w:rFonts w:asciiTheme="minorEastAsia" w:eastAsiaTheme="minorEastAsia" w:hAnsiTheme="minorEastAsia" w:cs="ＭＳ 明朝" w:hint="eastAsia"/>
        </w:rPr>
        <w:t>k</w:t>
      </w:r>
      <w:r w:rsidR="00E85080" w:rsidRPr="00685455">
        <w:rPr>
          <w:rFonts w:asciiTheme="minorEastAsia" w:eastAsiaTheme="minorEastAsia" w:hAnsiTheme="minorEastAsia" w:cs="ＭＳ 明朝" w:hint="eastAsia"/>
          <w:u w:val="single"/>
        </w:rPr>
        <w:t>o</w:t>
      </w:r>
      <w:r w:rsidR="00E85080" w:rsidRPr="00685455">
        <w:rPr>
          <w:rFonts w:asciiTheme="minorEastAsia" w:eastAsiaTheme="minorEastAsia" w:hAnsiTheme="minorEastAsia" w:cs="ＭＳ 明朝" w:hint="eastAsia"/>
        </w:rPr>
        <w:t>/t</w:t>
      </w:r>
      <w:r w:rsidR="00E85080" w:rsidRPr="00685455">
        <w:rPr>
          <w:rFonts w:asciiTheme="minorEastAsia" w:eastAsiaTheme="minorEastAsia" w:hAnsiTheme="minorEastAsia" w:cs="ＭＳ 明朝" w:hint="eastAsia"/>
          <w:u w:val="single"/>
        </w:rPr>
        <w:t>o</w:t>
      </w:r>
      <w:r w:rsidR="00E85080" w:rsidRPr="00685455">
        <w:rPr>
          <w:rFonts w:asciiTheme="minorEastAsia" w:eastAsiaTheme="minorEastAsia" w:hAnsiTheme="minorEastAsia" w:cs="ＭＳ 明朝" w:hint="eastAsia"/>
        </w:rPr>
        <w:t>k</w:t>
      </w:r>
      <w:r w:rsidR="00E85080" w:rsidRPr="00685455">
        <w:rPr>
          <w:rFonts w:asciiTheme="minorEastAsia" w:eastAsiaTheme="minorEastAsia" w:hAnsiTheme="minorEastAsia" w:cs="ＭＳ 明朝" w:hint="eastAsia"/>
          <w:u w:val="single"/>
        </w:rPr>
        <w:t>o</w:t>
      </w:r>
      <w:r w:rsidR="00E85080" w:rsidRPr="00685455">
        <w:rPr>
          <w:rFonts w:asciiTheme="minorEastAsia" w:eastAsiaTheme="minorEastAsia" w:hAnsiTheme="minorEastAsia" w:cs="ＭＳ 明朝" w:hint="eastAsia"/>
        </w:rPr>
        <w:t>t</w:t>
      </w:r>
      <w:r w:rsidR="00E85080" w:rsidRPr="00685455">
        <w:rPr>
          <w:rFonts w:asciiTheme="minorEastAsia" w:eastAsiaTheme="minorEastAsia" w:hAnsiTheme="minorEastAsia" w:cs="ＭＳ 明朝" w:hint="eastAsia"/>
          <w:u w:val="single"/>
        </w:rPr>
        <w:t>o</w:t>
      </w:r>
      <w:r w:rsidR="00E85080" w:rsidRPr="00685455">
        <w:rPr>
          <w:rFonts w:asciiTheme="minorEastAsia" w:eastAsiaTheme="minorEastAsia" w:hAnsiTheme="minorEastAsia" w:cs="ＭＳ 明朝" w:hint="eastAsia"/>
        </w:rPr>
        <w:t>k</w:t>
      </w:r>
      <w:r w:rsidR="00E85080" w:rsidRPr="00685455">
        <w:rPr>
          <w:rFonts w:asciiTheme="minorEastAsia" w:eastAsiaTheme="minorEastAsia" w:hAnsiTheme="minorEastAsia" w:cs="ＭＳ 明朝" w:hint="eastAsia"/>
          <w:u w:val="single"/>
        </w:rPr>
        <w:t>o</w:t>
      </w:r>
      <w:r w:rsidR="00E85080" w:rsidRPr="00685455">
        <w:rPr>
          <w:rFonts w:asciiTheme="minorEastAsia" w:eastAsiaTheme="minorEastAsia" w:hAnsiTheme="minorEastAsia" w:cs="ＭＳ 明朝" w:hint="eastAsia"/>
        </w:rPr>
        <w:t>t</w:t>
      </w:r>
      <w:r w:rsidR="00E85080" w:rsidRPr="00685455">
        <w:rPr>
          <w:rFonts w:asciiTheme="minorEastAsia" w:eastAsiaTheme="minorEastAsia" w:hAnsiTheme="minorEastAsia" w:cs="ＭＳ 明朝" w:hint="eastAsia"/>
          <w:u w:val="single"/>
        </w:rPr>
        <w:t>o</w:t>
      </w:r>
      <w:r w:rsidR="00E85080" w:rsidRPr="00685455">
        <w:rPr>
          <w:rFonts w:asciiTheme="minorEastAsia" w:eastAsiaTheme="minorEastAsia" w:hAnsiTheme="minorEastAsia" w:cs="ＭＳ 明朝" w:hint="eastAsia"/>
        </w:rPr>
        <w:t>ky</w:t>
      </w:r>
      <w:r w:rsidR="00E85080" w:rsidRPr="00685455">
        <w:rPr>
          <w:rFonts w:asciiTheme="minorEastAsia" w:eastAsiaTheme="minorEastAsia" w:hAnsiTheme="minorEastAsia" w:cs="ＭＳ 明朝" w:hint="eastAsia"/>
          <w:u w:val="single"/>
        </w:rPr>
        <w:t>o</w:t>
      </w:r>
      <w:r w:rsidR="00E85080" w:rsidRPr="00685455">
        <w:rPr>
          <w:rFonts w:asciiTheme="minorEastAsia" w:eastAsiaTheme="minorEastAsia" w:hAnsiTheme="minorEastAsia" w:cs="ＭＳ 明朝" w:hint="eastAsia"/>
        </w:rPr>
        <w:t>」のように、口にすると同じ母音が繰り返されているため、気持ちよさを感じさせることができるのだ。</w:t>
      </w:r>
    </w:p>
    <w:p w:rsidR="00E85080" w:rsidRPr="00685455" w:rsidRDefault="00E85080" w:rsidP="00055025">
      <w:pPr>
        <w:autoSpaceDE w:val="0"/>
        <w:autoSpaceDN w:val="0"/>
        <w:adjustRightInd w:val="0"/>
        <w:jc w:val="left"/>
        <w:rPr>
          <w:rFonts w:asciiTheme="minorEastAsia" w:eastAsiaTheme="minorEastAsia" w:hAnsiTheme="minorEastAsia" w:cs="ＭＳ 明朝"/>
        </w:rPr>
      </w:pPr>
    </w:p>
    <w:p w:rsidR="00762D74" w:rsidRPr="00685455" w:rsidRDefault="00762D74" w:rsidP="00055025">
      <w:pPr>
        <w:autoSpaceDE w:val="0"/>
        <w:autoSpaceDN w:val="0"/>
        <w:adjustRightInd w:val="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「社会を変えるには」</w:t>
      </w:r>
      <w:r w:rsidR="000B55B6" w:rsidRPr="00685455">
        <w:rPr>
          <w:rFonts w:asciiTheme="minorEastAsia" w:eastAsiaTheme="minorEastAsia" w:hAnsiTheme="minorEastAsia" w:cs="ＭＳ 明朝" w:hint="eastAsia"/>
        </w:rPr>
        <w:t>（しゃかいを・かえるには）（４・５音</w:t>
      </w:r>
      <w:r w:rsidR="00E85080" w:rsidRPr="00685455">
        <w:rPr>
          <w:rFonts w:asciiTheme="minorEastAsia" w:eastAsiaTheme="minorEastAsia" w:hAnsiTheme="minorEastAsia" w:cs="ＭＳ 明朝" w:hint="eastAsia"/>
        </w:rPr>
        <w:t>）（社会・政治）</w:t>
      </w:r>
    </w:p>
    <w:p w:rsidR="00762D74" w:rsidRPr="00685455" w:rsidRDefault="00762D74" w:rsidP="00055025">
      <w:pPr>
        <w:autoSpaceDE w:val="0"/>
        <w:autoSpaceDN w:val="0"/>
        <w:adjustRightInd w:val="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「子育てハッピーアドバイス 大好き！が伝わるほめ方・叱り方３小学生編」</w:t>
      </w:r>
      <w:r w:rsidR="00E85080" w:rsidRPr="00685455">
        <w:rPr>
          <w:rFonts w:asciiTheme="minorEastAsia" w:eastAsiaTheme="minorEastAsia" w:hAnsiTheme="minorEastAsia" w:cs="ＭＳ 明朝" w:hint="eastAsia"/>
        </w:rPr>
        <w:t>（こそだて・はっぴー・あどばいす）（４・４・５音）（暮らし）</w:t>
      </w:r>
    </w:p>
    <w:p w:rsidR="00762D74" w:rsidRPr="00685455" w:rsidRDefault="00762D74" w:rsidP="00055025">
      <w:pPr>
        <w:autoSpaceDE w:val="0"/>
        <w:autoSpaceDN w:val="0"/>
        <w:adjustRightInd w:val="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「きみ去りしのち」</w:t>
      </w:r>
      <w:r w:rsidR="000B55B6" w:rsidRPr="00685455">
        <w:rPr>
          <w:rFonts w:asciiTheme="minorEastAsia" w:eastAsiaTheme="minorEastAsia" w:hAnsiTheme="minorEastAsia" w:cs="ＭＳ 明朝" w:hint="eastAsia"/>
        </w:rPr>
        <w:t>（きみさりちのち）（７音</w:t>
      </w:r>
      <w:r w:rsidR="00E85080" w:rsidRPr="00685455">
        <w:rPr>
          <w:rFonts w:asciiTheme="minorEastAsia" w:eastAsiaTheme="minorEastAsia" w:hAnsiTheme="minorEastAsia" w:cs="ＭＳ 明朝" w:hint="eastAsia"/>
        </w:rPr>
        <w:t>）（文学）</w:t>
      </w:r>
    </w:p>
    <w:p w:rsidR="00DA623C" w:rsidRPr="00685455" w:rsidRDefault="00762D74" w:rsidP="00055025">
      <w:pPr>
        <w:autoSpaceDE w:val="0"/>
        <w:autoSpaceDN w:val="0"/>
        <w:adjustRightInd w:val="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「桜ほうさら」</w:t>
      </w:r>
      <w:r w:rsidR="000B55B6" w:rsidRPr="00685455">
        <w:rPr>
          <w:rFonts w:asciiTheme="minorEastAsia" w:eastAsiaTheme="minorEastAsia" w:hAnsiTheme="minorEastAsia" w:cs="ＭＳ 明朝" w:hint="eastAsia"/>
        </w:rPr>
        <w:t>（さくらほうさら）（７音</w:t>
      </w:r>
      <w:r w:rsidR="00E85080" w:rsidRPr="00685455">
        <w:rPr>
          <w:rFonts w:asciiTheme="minorEastAsia" w:eastAsiaTheme="minorEastAsia" w:hAnsiTheme="minorEastAsia" w:cs="ＭＳ 明朝" w:hint="eastAsia"/>
        </w:rPr>
        <w:t>）（文学）</w:t>
      </w:r>
    </w:p>
    <w:p w:rsidR="00762D74" w:rsidRPr="00685455" w:rsidRDefault="00762D74" w:rsidP="00055025">
      <w:pPr>
        <w:autoSpaceDE w:val="0"/>
        <w:autoSpaceDN w:val="0"/>
        <w:adjustRightInd w:val="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「よりぬきサザエさんＮｏ．８」</w:t>
      </w:r>
      <w:r w:rsidR="000B55B6" w:rsidRPr="00685455">
        <w:rPr>
          <w:rFonts w:asciiTheme="minorEastAsia" w:eastAsiaTheme="minorEastAsia" w:hAnsiTheme="minorEastAsia" w:cs="ＭＳ 明朝" w:hint="eastAsia"/>
        </w:rPr>
        <w:t>（よりぬきさざえさん）（４・５音</w:t>
      </w:r>
      <w:r w:rsidR="00E85080" w:rsidRPr="00685455">
        <w:rPr>
          <w:rFonts w:asciiTheme="minorEastAsia" w:eastAsiaTheme="minorEastAsia" w:hAnsiTheme="minorEastAsia" w:cs="ＭＳ 明朝" w:hint="eastAsia"/>
        </w:rPr>
        <w:t>）（コミック他）</w:t>
      </w:r>
    </w:p>
    <w:p w:rsidR="00762D74" w:rsidRPr="00685455" w:rsidRDefault="00762D74" w:rsidP="00055025">
      <w:pPr>
        <w:autoSpaceDE w:val="0"/>
        <w:autoSpaceDN w:val="0"/>
        <w:adjustRightInd w:val="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「冴えない彼女の育てかた３」</w:t>
      </w:r>
      <w:r w:rsidR="000B55B6" w:rsidRPr="00685455">
        <w:rPr>
          <w:rFonts w:asciiTheme="minorEastAsia" w:eastAsiaTheme="minorEastAsia" w:hAnsiTheme="minorEastAsia" w:cs="ＭＳ 明朝" w:hint="eastAsia"/>
        </w:rPr>
        <w:t>（さえない・かのじょの・そだてかた）（４・４・５音</w:t>
      </w:r>
      <w:r w:rsidR="00E85080" w:rsidRPr="00685455">
        <w:rPr>
          <w:rFonts w:asciiTheme="minorEastAsia" w:eastAsiaTheme="minorEastAsia" w:hAnsiTheme="minorEastAsia" w:cs="ＭＳ 明朝" w:hint="eastAsia"/>
        </w:rPr>
        <w:t>）（</w:t>
      </w:r>
      <w:r w:rsidR="00055025" w:rsidRPr="00685455">
        <w:rPr>
          <w:rFonts w:asciiTheme="minorEastAsia" w:eastAsiaTheme="minorEastAsia" w:hAnsiTheme="minorEastAsia" w:cs="ＭＳ 明朝" w:hint="eastAsia"/>
        </w:rPr>
        <w:t>ライトノベル</w:t>
      </w:r>
      <w:r w:rsidR="00E85080" w:rsidRPr="00685455">
        <w:rPr>
          <w:rFonts w:asciiTheme="minorEastAsia" w:eastAsiaTheme="minorEastAsia" w:hAnsiTheme="minorEastAsia" w:cs="ＭＳ 明朝" w:hint="eastAsia"/>
        </w:rPr>
        <w:t>）</w:t>
      </w:r>
    </w:p>
    <w:p w:rsidR="00DA623C" w:rsidRPr="00685455" w:rsidRDefault="00762D74" w:rsidP="00055025">
      <w:pPr>
        <w:autoSpaceDE w:val="0"/>
        <w:autoSpaceDN w:val="0"/>
        <w:adjustRightInd w:val="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「おおかみこどもの雨と雪」</w:t>
      </w:r>
      <w:r w:rsidR="000B55B6" w:rsidRPr="00685455">
        <w:rPr>
          <w:rFonts w:asciiTheme="minorEastAsia" w:eastAsiaTheme="minorEastAsia" w:hAnsiTheme="minorEastAsia" w:cs="ＭＳ 明朝" w:hint="eastAsia"/>
        </w:rPr>
        <w:t>（おおかみこどもの・あめとゆき）（４・４・５音</w:t>
      </w:r>
      <w:r w:rsidR="00E85080" w:rsidRPr="00685455">
        <w:rPr>
          <w:rFonts w:asciiTheme="minorEastAsia" w:eastAsiaTheme="minorEastAsia" w:hAnsiTheme="minorEastAsia" w:cs="ＭＳ 明朝" w:hint="eastAsia"/>
        </w:rPr>
        <w:t>）（児童書）</w:t>
      </w:r>
    </w:p>
    <w:p w:rsidR="00E85080" w:rsidRPr="00685455" w:rsidRDefault="00E85080" w:rsidP="00055025">
      <w:pPr>
        <w:autoSpaceDE w:val="0"/>
        <w:autoSpaceDN w:val="0"/>
        <w:adjustRightInd w:val="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 xml:space="preserve">　これらはタイトルの文字数が気持ちよさを感じさせる例である。</w:t>
      </w:r>
      <w:r w:rsidR="00901599" w:rsidRPr="00685455">
        <w:rPr>
          <w:rFonts w:asciiTheme="minorEastAsia" w:eastAsiaTheme="minorEastAsia" w:hAnsiTheme="minorEastAsia" w:cs="ＭＳ 明朝" w:hint="eastAsia"/>
        </w:rPr>
        <w:t>先ほど例に挙げた歴代</w:t>
      </w:r>
      <w:r w:rsidR="00901599" w:rsidRPr="00685455">
        <w:rPr>
          <w:rFonts w:asciiTheme="minorEastAsia" w:eastAsiaTheme="minorEastAsia" w:hAnsiTheme="minorEastAsia" w:cs="ＭＳ 明朝" w:hint="eastAsia"/>
        </w:rPr>
        <w:lastRenderedPageBreak/>
        <w:t>シングル売り上げベスト１００および歴代ゲームソフト売上ベスト１００の中にも</w:t>
      </w:r>
    </w:p>
    <w:p w:rsidR="00901599" w:rsidRPr="00685455" w:rsidRDefault="00901599" w:rsidP="00055025">
      <w:pPr>
        <w:autoSpaceDE w:val="0"/>
        <w:autoSpaceDN w:val="0"/>
        <w:adjustRightInd w:val="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「裸足の女神」（７音）・「奥飛騨慕情」（７音）</w:t>
      </w:r>
    </w:p>
    <w:p w:rsidR="00E85080" w:rsidRPr="00685455" w:rsidRDefault="00901599" w:rsidP="00055025">
      <w:pPr>
        <w:autoSpaceDE w:val="0"/>
        <w:autoSpaceDN w:val="0"/>
        <w:adjustRightInd w:val="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「ポケットモンスター」（４・５音）・「トモダチコレクション」（４・５音）</w:t>
      </w:r>
    </w:p>
    <w:p w:rsidR="00E85080" w:rsidRPr="00685455" w:rsidRDefault="00901599" w:rsidP="00055025">
      <w:pPr>
        <w:autoSpaceDE w:val="0"/>
        <w:autoSpaceDN w:val="0"/>
        <w:adjustRightInd w:val="0"/>
        <w:jc w:val="left"/>
        <w:rPr>
          <w:rFonts w:asciiTheme="minorEastAsia" w:eastAsiaTheme="minorEastAsia" w:hAnsiTheme="minorEastAsia" w:cs="ＭＳ 明朝"/>
        </w:rPr>
      </w:pPr>
      <w:r w:rsidRPr="00685455">
        <w:rPr>
          <w:rFonts w:asciiTheme="minorEastAsia" w:eastAsiaTheme="minorEastAsia" w:hAnsiTheme="minorEastAsia" w:cs="ＭＳ 明朝" w:hint="eastAsia"/>
        </w:rPr>
        <w:t>のように同じ音数の者は多くあり、語感を気にしたタイトルになっているものがあることが分かる。声に出したり、頭の中で読んだりしたときの気持ちよさという点でもタイトルは考えられている場合があるのである。</w:t>
      </w:r>
    </w:p>
    <w:p w:rsidR="00E85080" w:rsidRPr="00685455" w:rsidRDefault="00E85080" w:rsidP="00055025">
      <w:pPr>
        <w:autoSpaceDE w:val="0"/>
        <w:autoSpaceDN w:val="0"/>
        <w:adjustRightInd w:val="0"/>
        <w:jc w:val="left"/>
        <w:rPr>
          <w:rFonts w:asciiTheme="minorEastAsia" w:eastAsiaTheme="minorEastAsia" w:hAnsiTheme="minorEastAsia" w:cs="ＭＳ 明朝"/>
        </w:rPr>
      </w:pPr>
    </w:p>
    <w:p w:rsidR="00886BB9"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おわりに</w:t>
      </w: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第一節　結果から分かったこと</w:t>
      </w:r>
    </w:p>
    <w:p w:rsidR="00886BB9" w:rsidRPr="00685455" w:rsidRDefault="00886BB9"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 xml:space="preserve">　最後に、今までの分析の結果から分かったことをまとめ、現在売れている書籍とはどのようなタイトルであるのかということを明らかにしていく。また、タイトルが書籍の購入の際、買い手にどう影響するかということに関しても、分析から分かることを述べることとする。</w:t>
      </w:r>
    </w:p>
    <w:p w:rsidR="0098202D" w:rsidRPr="00685455" w:rsidRDefault="0098202D"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第一項　考えられる買い手への影響</w:t>
      </w:r>
    </w:p>
    <w:p w:rsidR="00886BB9" w:rsidRPr="00685455" w:rsidRDefault="00886BB9"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 xml:space="preserve">　</w:t>
      </w:r>
      <w:r w:rsidR="00B4398E" w:rsidRPr="00685455">
        <w:rPr>
          <w:rFonts w:asciiTheme="minorEastAsia" w:eastAsiaTheme="minorEastAsia" w:hAnsiTheme="minorEastAsia" w:cs="Times New Roman" w:hint="eastAsia"/>
        </w:rPr>
        <w:t>今回、タイトルを品詞や単語、表現などの見た目から分かる言葉としての分析と音韻上の分析を行い、主にジャンルごとにそれぞれのタイトルの傾向を明らかにした。</w:t>
      </w:r>
      <w:r w:rsidR="002018A2" w:rsidRPr="00685455">
        <w:rPr>
          <w:rFonts w:asciiTheme="minorEastAsia" w:eastAsiaTheme="minorEastAsia" w:hAnsiTheme="minorEastAsia" w:cs="Times New Roman" w:hint="eastAsia"/>
        </w:rPr>
        <w:t>そこから分かる</w:t>
      </w:r>
      <w:r w:rsidR="0098202D" w:rsidRPr="00685455">
        <w:rPr>
          <w:rFonts w:asciiTheme="minorEastAsia" w:eastAsiaTheme="minorEastAsia" w:hAnsiTheme="minorEastAsia" w:cs="Times New Roman" w:hint="eastAsia"/>
        </w:rPr>
        <w:t>タイトルの特徴をまとめていきたい。</w:t>
      </w:r>
    </w:p>
    <w:p w:rsidR="0098202D" w:rsidRPr="00685455" w:rsidRDefault="0098202D"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 xml:space="preserve">　そもそも、本には必ずタイトルが付いており、タイトル以外にも著者や作者名・推薦文や発行号数など、本を手に取った時に目に入る情報は様々である。さらに、本は何と言っても内容が肝心であり、タイトル以外にも買い手が本を購入するかどうかを左右する要素が多くある。しかし、タイトルが買い手に与える影響性の大きさは小さくないはずであり、実際私自身も個性的なタイトルに目をひかれ、あらすじを確認したり購入を検討したりするきっかけになったこと</w:t>
      </w:r>
      <w:r w:rsidR="002018A2" w:rsidRPr="00685455">
        <w:rPr>
          <w:rFonts w:asciiTheme="minorEastAsia" w:eastAsiaTheme="minorEastAsia" w:hAnsiTheme="minorEastAsia" w:cs="Times New Roman" w:hint="eastAsia"/>
        </w:rPr>
        <w:t>が</w:t>
      </w:r>
      <w:r w:rsidRPr="00685455">
        <w:rPr>
          <w:rFonts w:asciiTheme="minorEastAsia" w:eastAsiaTheme="minorEastAsia" w:hAnsiTheme="minorEastAsia" w:cs="Times New Roman" w:hint="eastAsia"/>
        </w:rPr>
        <w:t>ある。そのためタイトルが買い手に影響するかどうかを考察していったところ、ジャンルごとに分かることが多くあった。</w:t>
      </w:r>
    </w:p>
    <w:p w:rsidR="00074394" w:rsidRPr="00685455" w:rsidRDefault="0098202D"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 xml:space="preserve">　</w:t>
      </w:r>
      <w:r w:rsidR="00074394" w:rsidRPr="00685455">
        <w:rPr>
          <w:rFonts w:asciiTheme="minorEastAsia" w:eastAsiaTheme="minorEastAsia" w:hAnsiTheme="minorEastAsia" w:cs="ＭＳ 明朝" w:hint="eastAsia"/>
          <w:lang w:val="ja-JP"/>
        </w:rPr>
        <w:t>タイトルの影響が比較的小さいと考えられるのが「文学」「コミック」「コミック他」であった。これらのジャンルは作者の役割が大きくなっている。作者の好みや受賞経験などが購入の際に重要なのではないだろうか。タイトルの影響が小さいということは、分析からも明らかになった。他のジャンルの本が内容についての情報を多く提供していることに対し、これらのジャンルは名詞の割合が多く、タイトルを見ても内容が推測しにくい場合が多いのである。これらのジャンルは作者の造語からつけられたタイトルが他のジャンルの本よりも多くあった。</w:t>
      </w:r>
    </w:p>
    <w:p w:rsidR="0098202D" w:rsidRPr="00685455" w:rsidRDefault="00074394"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 xml:space="preserve">　</w:t>
      </w:r>
      <w:r w:rsidR="00F55AC7" w:rsidRPr="00685455">
        <w:rPr>
          <w:rFonts w:asciiTheme="minorEastAsia" w:eastAsiaTheme="minorEastAsia" w:hAnsiTheme="minorEastAsia" w:cs="ＭＳ 明朝" w:hint="eastAsia"/>
          <w:lang w:val="ja-JP"/>
        </w:rPr>
        <w:t>しかし、これらのジャンルはタイトルが</w:t>
      </w:r>
      <w:r w:rsidR="00A40DBE" w:rsidRPr="00685455">
        <w:rPr>
          <w:rFonts w:asciiTheme="minorEastAsia" w:eastAsiaTheme="minorEastAsia" w:hAnsiTheme="minorEastAsia" w:cs="ＭＳ 明朝" w:hint="eastAsia"/>
          <w:lang w:val="ja-JP"/>
        </w:rPr>
        <w:t>疎</w:t>
      </w:r>
      <w:r w:rsidR="00F55AC7" w:rsidRPr="00685455">
        <w:rPr>
          <w:rFonts w:asciiTheme="minorEastAsia" w:eastAsiaTheme="minorEastAsia" w:hAnsiTheme="minorEastAsia" w:cs="ＭＳ 明朝" w:hint="eastAsia"/>
          <w:lang w:val="ja-JP"/>
        </w:rPr>
        <w:t>かにされているというわけではない。情報の提示が少ないため、タイトルを見て購入に至ることは少ないだろうが、内容との関連が高く、特に「文学」のタイトルは深みを感じさせるような工夫が多くあった。</w:t>
      </w:r>
      <w:r w:rsidR="00A40DBE" w:rsidRPr="00685455">
        <w:rPr>
          <w:rFonts w:asciiTheme="minorEastAsia" w:eastAsiaTheme="minorEastAsia" w:hAnsiTheme="minorEastAsia" w:cs="ＭＳ 明朝" w:hint="eastAsia"/>
          <w:lang w:val="ja-JP"/>
        </w:rPr>
        <w:t>先述したように「造語」が多いのがこのジャンルの特徴であるが、造語は詳しく分析すると既存の語句を組み合わせたり、既存の語句を変形したりしてつくられたものが多くみられた。また、</w:t>
      </w:r>
      <w:r w:rsidR="00A40DBE" w:rsidRPr="00685455">
        <w:rPr>
          <w:rFonts w:asciiTheme="minorEastAsia" w:eastAsiaTheme="minorEastAsia" w:hAnsiTheme="minorEastAsia" w:cs="ＭＳ 明朝" w:hint="eastAsia"/>
          <w:lang w:val="ja-JP"/>
        </w:rPr>
        <w:lastRenderedPageBreak/>
        <w:t>タイトルの中に比喩（隠喩）が多いことも特徴的であった。このように比較的短いタイトルの中でも工夫を凝らすことで、深みを出していると考えられる。</w:t>
      </w:r>
    </w:p>
    <w:p w:rsidR="00A40DBE" w:rsidRPr="00685455" w:rsidRDefault="00A40DBE"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 xml:space="preserve">　「コミック」「コミック他」</w:t>
      </w:r>
      <w:r w:rsidR="00A94E9B" w:rsidRPr="00685455">
        <w:rPr>
          <w:rFonts w:asciiTheme="minorEastAsia" w:eastAsiaTheme="minorEastAsia" w:hAnsiTheme="minorEastAsia" w:cs="ＭＳ 明朝" w:hint="eastAsia"/>
          <w:lang w:val="ja-JP"/>
        </w:rPr>
        <w:t>については、連載の期間が不定であるためタイトルが登場人物の名前にしたり、抽象的なものにしたりされていることがあった。これらのジャンルのタイトルは固有名詞で構成されていることが多く、その物語の内容をおおまかに示せるようなものがみられた。</w:t>
      </w:r>
    </w:p>
    <w:p w:rsidR="00A94E9B" w:rsidRPr="00685455" w:rsidRDefault="00A94E9B"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 xml:space="preserve">　今回の研究のきっかけにもなった、「</w:t>
      </w:r>
      <w:r w:rsidR="00055025" w:rsidRPr="00685455">
        <w:rPr>
          <w:rFonts w:asciiTheme="minorEastAsia" w:eastAsiaTheme="minorEastAsia" w:hAnsiTheme="minorEastAsia" w:cs="ＭＳ 明朝" w:hint="eastAsia"/>
          <w:lang w:val="ja-JP"/>
        </w:rPr>
        <w:t>ライトノベル</w:t>
      </w:r>
      <w:r w:rsidRPr="00685455">
        <w:rPr>
          <w:rFonts w:asciiTheme="minorEastAsia" w:eastAsiaTheme="minorEastAsia" w:hAnsiTheme="minorEastAsia" w:cs="ＭＳ 明朝" w:hint="eastAsia"/>
          <w:lang w:val="ja-JP"/>
        </w:rPr>
        <w:t>」のタイトルも関連付けてまとめていくこととしたい。「</w:t>
      </w:r>
      <w:r w:rsidR="00055025" w:rsidRPr="00685455">
        <w:rPr>
          <w:rFonts w:asciiTheme="minorEastAsia" w:eastAsiaTheme="minorEastAsia" w:hAnsiTheme="minorEastAsia" w:cs="ＭＳ 明朝" w:hint="eastAsia"/>
          <w:lang w:val="ja-JP"/>
        </w:rPr>
        <w:t>ライトノベル</w:t>
      </w:r>
      <w:r w:rsidRPr="00685455">
        <w:rPr>
          <w:rFonts w:asciiTheme="minorEastAsia" w:eastAsiaTheme="minorEastAsia" w:hAnsiTheme="minorEastAsia" w:cs="ＭＳ 明朝" w:hint="eastAsia"/>
          <w:lang w:val="ja-JP"/>
        </w:rPr>
        <w:t>」は</w:t>
      </w:r>
      <w:r w:rsidR="00445E18" w:rsidRPr="00685455">
        <w:rPr>
          <w:rFonts w:asciiTheme="minorEastAsia" w:eastAsiaTheme="minorEastAsia" w:hAnsiTheme="minorEastAsia" w:cs="ＭＳ 明朝" w:hint="eastAsia"/>
          <w:lang w:val="ja-JP"/>
        </w:rPr>
        <w:t>「文学」に近い内容であるが、タイトルには明らかな傾向の違いがみられる。また、分析の結果からはタイトルの影響が「文学」よりも大きいと考えられた。というのも、「</w:t>
      </w:r>
      <w:r w:rsidR="00055025" w:rsidRPr="00685455">
        <w:rPr>
          <w:rFonts w:asciiTheme="minorEastAsia" w:eastAsiaTheme="minorEastAsia" w:hAnsiTheme="minorEastAsia" w:cs="ＭＳ 明朝" w:hint="eastAsia"/>
          <w:lang w:val="ja-JP"/>
        </w:rPr>
        <w:t>ライトノベル</w:t>
      </w:r>
      <w:r w:rsidR="00445E18" w:rsidRPr="00685455">
        <w:rPr>
          <w:rFonts w:asciiTheme="minorEastAsia" w:eastAsiaTheme="minorEastAsia" w:hAnsiTheme="minorEastAsia" w:cs="ＭＳ 明朝" w:hint="eastAsia"/>
          <w:lang w:val="ja-JP"/>
        </w:rPr>
        <w:t>」は文学より平均５文字程度タイトルが長く、さらにはタイトルが文章になっているものが多くみられたのだ。これにより、「</w:t>
      </w:r>
      <w:r w:rsidR="00055025" w:rsidRPr="00685455">
        <w:rPr>
          <w:rFonts w:asciiTheme="minorEastAsia" w:eastAsiaTheme="minorEastAsia" w:hAnsiTheme="minorEastAsia" w:cs="ＭＳ 明朝" w:hint="eastAsia"/>
          <w:lang w:val="ja-JP"/>
        </w:rPr>
        <w:t>ライトノベル</w:t>
      </w:r>
      <w:r w:rsidR="00445E18" w:rsidRPr="00685455">
        <w:rPr>
          <w:rFonts w:asciiTheme="minorEastAsia" w:eastAsiaTheme="minorEastAsia" w:hAnsiTheme="minorEastAsia" w:cs="ＭＳ 明朝" w:hint="eastAsia"/>
          <w:lang w:val="ja-JP"/>
        </w:rPr>
        <w:t>」では買い手がタイトルから得られる情報は多いことになる。また「</w:t>
      </w:r>
      <w:r w:rsidR="00055025" w:rsidRPr="00685455">
        <w:rPr>
          <w:rFonts w:asciiTheme="minorEastAsia" w:eastAsiaTheme="minorEastAsia" w:hAnsiTheme="minorEastAsia" w:cs="ＭＳ 明朝" w:hint="eastAsia"/>
          <w:lang w:val="ja-JP"/>
        </w:rPr>
        <w:t>ライトノベル</w:t>
      </w:r>
      <w:r w:rsidR="00445E18" w:rsidRPr="00685455">
        <w:rPr>
          <w:rFonts w:asciiTheme="minorEastAsia" w:eastAsiaTheme="minorEastAsia" w:hAnsiTheme="minorEastAsia" w:cs="ＭＳ 明朝" w:hint="eastAsia"/>
          <w:lang w:val="ja-JP"/>
        </w:rPr>
        <w:t>」は他のジャンルに比べ、かなり新しく発展してきたジャンルであり、最近は新人作家を創出する大きなコンクールもあり、活発なジャンルであると言える。したがって多くの本が売り出される中、タイトルで買い手の興味をひこうとするものが目立つと考えられるのである。「</w:t>
      </w:r>
      <w:r w:rsidR="00055025" w:rsidRPr="00685455">
        <w:rPr>
          <w:rFonts w:asciiTheme="minorEastAsia" w:eastAsiaTheme="minorEastAsia" w:hAnsiTheme="minorEastAsia" w:cs="ＭＳ 明朝" w:hint="eastAsia"/>
          <w:lang w:val="ja-JP"/>
        </w:rPr>
        <w:t>ライトノベル</w:t>
      </w:r>
      <w:r w:rsidR="00445E18" w:rsidRPr="00685455">
        <w:rPr>
          <w:rFonts w:asciiTheme="minorEastAsia" w:eastAsiaTheme="minorEastAsia" w:hAnsiTheme="minorEastAsia" w:cs="ＭＳ 明朝" w:hint="eastAsia"/>
          <w:lang w:val="ja-JP"/>
        </w:rPr>
        <w:t>」に関しては挿絵や表紙絵</w:t>
      </w:r>
      <w:r w:rsidR="00433053" w:rsidRPr="00685455">
        <w:rPr>
          <w:rFonts w:asciiTheme="minorEastAsia" w:eastAsiaTheme="minorEastAsia" w:hAnsiTheme="minorEastAsia" w:cs="ＭＳ 明朝" w:hint="eastAsia"/>
          <w:lang w:val="ja-JP"/>
        </w:rPr>
        <w:t>もまた購入の際の決め手の一つになり得るであろうが、タイトルもまた重要な役割を担っている。</w:t>
      </w:r>
    </w:p>
    <w:p w:rsidR="00433053" w:rsidRPr="00685455" w:rsidRDefault="00433053"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 xml:space="preserve">　</w:t>
      </w:r>
      <w:r w:rsidR="00881831" w:rsidRPr="00685455">
        <w:rPr>
          <w:rFonts w:asciiTheme="minorEastAsia" w:eastAsiaTheme="minorEastAsia" w:hAnsiTheme="minorEastAsia" w:cs="ＭＳ 明朝" w:hint="eastAsia"/>
          <w:lang w:val="ja-JP"/>
        </w:rPr>
        <w:t>次に、「児童書」「絵本」についてまとめていく。これらは子</w:t>
      </w:r>
      <w:r w:rsidR="001D7EFD" w:rsidRPr="00685455">
        <w:rPr>
          <w:rFonts w:asciiTheme="minorEastAsia" w:eastAsiaTheme="minorEastAsia" w:hAnsiTheme="minorEastAsia" w:cs="ＭＳ 明朝" w:hint="eastAsia"/>
          <w:lang w:val="ja-JP"/>
        </w:rPr>
        <w:t>どもを対象とした本であるが、それぞれ年齢層が異なっている。また「児童書」の買い手は子どもである場合があるが、「絵本」の買い手は子どもの保護者である場合が考えられる。またそのため、タイトルにも大きな違いがみられた。</w:t>
      </w:r>
    </w:p>
    <w:p w:rsidR="000554C5" w:rsidRPr="00685455" w:rsidRDefault="001D7EFD"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 xml:space="preserve">　</w:t>
      </w:r>
      <w:r w:rsidR="005A1FF4" w:rsidRPr="00685455">
        <w:rPr>
          <w:rFonts w:asciiTheme="minorEastAsia" w:eastAsiaTheme="minorEastAsia" w:hAnsiTheme="minorEastAsia" w:cs="ＭＳ 明朝" w:hint="eastAsia"/>
          <w:lang w:val="ja-JP"/>
        </w:rPr>
        <w:t>まず「児童書」「絵本」に共通していることは、外国語の使用が少ないことである。これらは買い手の年齢層から、あまり難しい言葉を使わないようにしているということが考えられる。特に「絵本」は難しい言葉が少なく、</w:t>
      </w:r>
      <w:r w:rsidR="000554C5" w:rsidRPr="00685455">
        <w:rPr>
          <w:rFonts w:asciiTheme="minorEastAsia" w:eastAsiaTheme="minorEastAsia" w:hAnsiTheme="minorEastAsia" w:cs="ＭＳ 明朝" w:hint="eastAsia"/>
          <w:lang w:val="ja-JP"/>
        </w:rPr>
        <w:t>そもそも言葉自体が少なく簡潔になっている。ここでは買い手がそのまま読み手にならない場合もあるが、読み聞かせることを考え、子どもにも受け入れられやすいようなタイトルにしているのであろう。また「児童書」には「</w:t>
      </w:r>
      <w:r w:rsidR="00055025" w:rsidRPr="00685455">
        <w:rPr>
          <w:rFonts w:asciiTheme="minorEastAsia" w:eastAsiaTheme="minorEastAsia" w:hAnsiTheme="minorEastAsia" w:cs="ＭＳ 明朝" w:hint="eastAsia"/>
          <w:lang w:val="ja-JP"/>
        </w:rPr>
        <w:t>ライトノベル</w:t>
      </w:r>
      <w:r w:rsidR="000554C5" w:rsidRPr="00685455">
        <w:rPr>
          <w:rFonts w:asciiTheme="minorEastAsia" w:eastAsiaTheme="minorEastAsia" w:hAnsiTheme="minorEastAsia" w:cs="ＭＳ 明朝" w:hint="eastAsia"/>
          <w:lang w:val="ja-JP"/>
        </w:rPr>
        <w:t>」のように文章になっているタイトルも少なくなく、若者が使う造語や俗語が使われたタイトルも多い。流行に沿ったタイトルがつけられる傾向にあると考えられる。</w:t>
      </w:r>
    </w:p>
    <w:p w:rsidR="000554C5" w:rsidRPr="00685455" w:rsidRDefault="000554C5"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 xml:space="preserve">　続いて</w:t>
      </w:r>
      <w:r w:rsidR="00106D2F" w:rsidRPr="00685455">
        <w:rPr>
          <w:rFonts w:asciiTheme="minorEastAsia" w:eastAsiaTheme="minorEastAsia" w:hAnsiTheme="minorEastAsia" w:cs="ＭＳ 明朝" w:hint="eastAsia"/>
          <w:lang w:val="ja-JP"/>
        </w:rPr>
        <w:t>は</w:t>
      </w:r>
      <w:r w:rsidRPr="00685455">
        <w:rPr>
          <w:rFonts w:asciiTheme="minorEastAsia" w:eastAsiaTheme="minorEastAsia" w:hAnsiTheme="minorEastAsia" w:cs="ＭＳ 明朝" w:hint="eastAsia"/>
          <w:lang w:val="ja-JP"/>
        </w:rPr>
        <w:t>、タイトルの影響が大きいと考えられるジャンルをみていきたい。「ビジネス・経済」「社会・政治」「人文・思想」「暮らし」</w:t>
      </w:r>
      <w:r w:rsidR="006746A2" w:rsidRPr="00685455">
        <w:rPr>
          <w:rFonts w:asciiTheme="minorEastAsia" w:eastAsiaTheme="minorEastAsia" w:hAnsiTheme="minorEastAsia" w:cs="ＭＳ 明朝" w:hint="eastAsia"/>
          <w:lang w:val="ja-JP"/>
        </w:rPr>
        <w:t>「科学・テクノロジー」</w:t>
      </w:r>
      <w:r w:rsidRPr="00685455">
        <w:rPr>
          <w:rFonts w:asciiTheme="minorEastAsia" w:eastAsiaTheme="minorEastAsia" w:hAnsiTheme="minorEastAsia" w:cs="ＭＳ 明朝" w:hint="eastAsia"/>
          <w:lang w:val="ja-JP"/>
        </w:rPr>
        <w:t>である。</w:t>
      </w:r>
      <w:r w:rsidR="00106D2F" w:rsidRPr="00685455">
        <w:rPr>
          <w:rFonts w:asciiTheme="minorEastAsia" w:eastAsiaTheme="minorEastAsia" w:hAnsiTheme="minorEastAsia" w:cs="ＭＳ 明朝" w:hint="eastAsia"/>
          <w:lang w:val="ja-JP"/>
        </w:rPr>
        <w:t>これらは著者や作者の影響が少ない場合が多い。したがって、著者や作者、書き手を購入のきっかけにさせようとする場合には、あえて名前をタイトルに入れている場合が多く見られた。これは「文学」や「コミック」などにはほとんどみられないことである。</w:t>
      </w:r>
    </w:p>
    <w:p w:rsidR="00106D2F" w:rsidRPr="00685455" w:rsidRDefault="00106D2F"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 xml:space="preserve">　タイトルの影響が大きいと考えられる理由としては、タイトルの文字数が総じて多くなっている傾向にあること、そして本の内容ではなくその本の特徴や性質がタイトルに書か</w:t>
      </w:r>
      <w:r w:rsidRPr="00685455">
        <w:rPr>
          <w:rFonts w:asciiTheme="minorEastAsia" w:eastAsiaTheme="minorEastAsia" w:hAnsiTheme="minorEastAsia" w:cs="ＭＳ 明朝" w:hint="eastAsia"/>
          <w:lang w:val="ja-JP"/>
        </w:rPr>
        <w:lastRenderedPageBreak/>
        <w:t>れていることが多いことが挙げられる。これらも「文学」や「コミック」などにはほとんど見られない大きな特徴である。「ＤＶＤ付き」や「よくわかる」などの言葉を使い、その本がどれだけ買い手にとって有用なものかをタイトルで示すことによって購入を誘おうとしているのだ。また「～するだけで」のように手軽さなどを示す場合も多くみられた。</w:t>
      </w:r>
    </w:p>
    <w:p w:rsidR="00106D2F" w:rsidRPr="00685455" w:rsidRDefault="00106D2F"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 xml:space="preserve">　他にもこれらのジャンルで特徴的であるのは、タイトルが買い手の印象に残りやすい工夫が様々にしてあることである。例えば一般常識とはかけ離れた論を提示する場合である。タイトルをみて人が驚き、内容に興味を持てるようなタイトルにしていることが多く、表現技法にも擬人法や強調、疑問など</w:t>
      </w:r>
      <w:r w:rsidR="00EE6F82" w:rsidRPr="00685455">
        <w:rPr>
          <w:rFonts w:asciiTheme="minorEastAsia" w:eastAsiaTheme="minorEastAsia" w:hAnsiTheme="minorEastAsia" w:cs="ＭＳ 明朝" w:hint="eastAsia"/>
          <w:lang w:val="ja-JP"/>
        </w:rPr>
        <w:t>が多く使われていた。</w:t>
      </w:r>
    </w:p>
    <w:p w:rsidR="00EE6F82" w:rsidRPr="00685455" w:rsidRDefault="00EE6F82"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 xml:space="preserve">　ちなみに、疑問の表現技法はこれらのジャンルに非常に多いが、「</w:t>
      </w:r>
      <w:r w:rsidR="00055025" w:rsidRPr="00685455">
        <w:rPr>
          <w:rFonts w:asciiTheme="minorEastAsia" w:eastAsiaTheme="minorEastAsia" w:hAnsiTheme="minorEastAsia" w:cs="ＭＳ 明朝" w:hint="eastAsia"/>
          <w:lang w:val="ja-JP"/>
        </w:rPr>
        <w:t>ライトノベル</w:t>
      </w:r>
      <w:r w:rsidRPr="00685455">
        <w:rPr>
          <w:rFonts w:asciiTheme="minorEastAsia" w:eastAsiaTheme="minorEastAsia" w:hAnsiTheme="minorEastAsia" w:cs="ＭＳ 明朝" w:hint="eastAsia"/>
          <w:lang w:val="ja-JP"/>
        </w:rPr>
        <w:t>」などでも多少見られることが特徴的である。これらのジャンルで使われている疑問はほとんどが買い手に対する呼び掛けの意味を含んでいる。買い手に疑問を投げかけることでやはり買い手に興味を持たせるようになっているのだ。一方「</w:t>
      </w:r>
      <w:r w:rsidR="00055025" w:rsidRPr="00685455">
        <w:rPr>
          <w:rFonts w:asciiTheme="minorEastAsia" w:eastAsiaTheme="minorEastAsia" w:hAnsiTheme="minorEastAsia" w:cs="ＭＳ 明朝" w:hint="eastAsia"/>
          <w:lang w:val="ja-JP"/>
        </w:rPr>
        <w:t>ライトノベル</w:t>
      </w:r>
      <w:r w:rsidRPr="00685455">
        <w:rPr>
          <w:rFonts w:asciiTheme="minorEastAsia" w:eastAsiaTheme="minorEastAsia" w:hAnsiTheme="minorEastAsia" w:cs="ＭＳ 明朝" w:hint="eastAsia"/>
          <w:lang w:val="ja-JP"/>
        </w:rPr>
        <w:t>」の場合は作中の人物同士など、買い手ではないものに使われる疑問である。補足にはなるが、「</w:t>
      </w:r>
      <w:r w:rsidR="00055025" w:rsidRPr="00685455">
        <w:rPr>
          <w:rFonts w:asciiTheme="minorEastAsia" w:eastAsiaTheme="minorEastAsia" w:hAnsiTheme="minorEastAsia" w:cs="ＭＳ 明朝" w:hint="eastAsia"/>
          <w:lang w:val="ja-JP"/>
        </w:rPr>
        <w:t>ライトノベル</w:t>
      </w:r>
      <w:r w:rsidRPr="00685455">
        <w:rPr>
          <w:rFonts w:asciiTheme="minorEastAsia" w:eastAsiaTheme="minorEastAsia" w:hAnsiTheme="minorEastAsia" w:cs="ＭＳ 明朝" w:hint="eastAsia"/>
          <w:lang w:val="ja-JP"/>
        </w:rPr>
        <w:t>」はこのような点でも新しいタイトルの付け方がされていると言えよう。</w:t>
      </w:r>
    </w:p>
    <w:p w:rsidR="00EE6F82" w:rsidRPr="00685455" w:rsidRDefault="00EE6F82"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 xml:space="preserve">　「俗語」が多いのもこれらのジャンルの特徴である。本の内容に興味を持たせるために様々な工夫がされていることを述べてきたが、「俗語」は世間一般になじみの深い言葉である。はやりの言葉や若者言葉を使うことによって、親しみを感じさせることができる。またはやりの言葉はマスメディアで使用されることが多いため、必然的に買い手の目に触れることが多い単語であると考えられる。そのような言葉を使い、興味を持たせるというのも一つの方法である。</w:t>
      </w:r>
    </w:p>
    <w:p w:rsidR="00EE6F82" w:rsidRPr="00685455" w:rsidRDefault="00EE6F82"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 xml:space="preserve">　</w:t>
      </w:r>
      <w:r w:rsidR="002B1824" w:rsidRPr="00685455">
        <w:rPr>
          <w:rFonts w:asciiTheme="minorEastAsia" w:eastAsiaTheme="minorEastAsia" w:hAnsiTheme="minorEastAsia" w:cs="ＭＳ 明朝" w:hint="eastAsia"/>
          <w:lang w:val="ja-JP"/>
        </w:rPr>
        <w:t>「コンピュータ・ＩＴ」および「医学」は先述した「ビジネス・経済」などとは少し異なる方法でタイトルが買い手に影響しているということが分かった。これら二つのジャンルの共通点は、何について述べた本であるのかをはっきりさせることが重要視されているということである。「文学」や「ビジネス・経済」などの今まで述べてきたようなジャンルの本は、多少差はあるが必ずしも目的意識を持って買い手に購入されるわけではないと考えられる。一方これらのジャンルの本は、買い手が使用目的を持って購入に至ると考えられる。そのため大前提として、何のための本かということがタイトルで述べられるのである。またそのため、タイトルは名詞で構成されている割合が高くなった。</w:t>
      </w:r>
    </w:p>
    <w:p w:rsidR="006746A2" w:rsidRPr="00685455" w:rsidRDefault="006746A2"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 xml:space="preserve">　そして特に「コンピュータ・ＩＴ」は移り変わりの早いジャンルであると言える。コンピュータ等は最新モデルが年に数回発表されることもあり、買い手にとって必要なモデルの説明がなされている本でないと意味がない。したがってタイトルはそのモデルの名称が正式に書かれていた。また、これら両方のジャンルに共通することであるが、難しさを感じさせることが度々あるため、「よく分かる」のような語句も多く使われていた。</w:t>
      </w:r>
    </w:p>
    <w:p w:rsidR="00106D2F" w:rsidRPr="00685455" w:rsidRDefault="00672FC5"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 xml:space="preserve">　他にも、これらのジャンルには内容に対応する年度や、何訂版であるのかということが記載されていることがあった。これも、</w:t>
      </w:r>
      <w:r w:rsidR="00071D86" w:rsidRPr="00685455">
        <w:rPr>
          <w:rFonts w:asciiTheme="minorEastAsia" w:eastAsiaTheme="minorEastAsia" w:hAnsiTheme="minorEastAsia" w:cs="ＭＳ 明朝" w:hint="eastAsia"/>
          <w:lang w:val="ja-JP"/>
        </w:rPr>
        <w:t>最新で</w:t>
      </w:r>
      <w:r w:rsidRPr="00685455">
        <w:rPr>
          <w:rFonts w:asciiTheme="minorEastAsia" w:eastAsiaTheme="minorEastAsia" w:hAnsiTheme="minorEastAsia" w:cs="ＭＳ 明朝" w:hint="eastAsia"/>
          <w:lang w:val="ja-JP"/>
        </w:rPr>
        <w:t>あるということが重要なジャンルであるため、それを買い手に示すためだと言えよう。</w:t>
      </w:r>
    </w:p>
    <w:p w:rsidR="00672FC5" w:rsidRPr="00685455" w:rsidRDefault="00672FC5"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lastRenderedPageBreak/>
        <w:t xml:space="preserve">　最後に「歴史・地理」についてまとめることとする。このジャンルは先述したジャンルどれとも異なる傾向を示した。名詞が比較的多く、タイトルが簡潔である。「歴史・地理」は「</w:t>
      </w:r>
      <w:r w:rsidR="00055025" w:rsidRPr="00685455">
        <w:rPr>
          <w:rFonts w:asciiTheme="minorEastAsia" w:eastAsiaTheme="minorEastAsia" w:hAnsiTheme="minorEastAsia" w:cs="ＭＳ 明朝" w:hint="eastAsia"/>
          <w:lang w:val="ja-JP"/>
        </w:rPr>
        <w:t>ライトノベル</w:t>
      </w:r>
      <w:r w:rsidRPr="00685455">
        <w:rPr>
          <w:rFonts w:asciiTheme="minorEastAsia" w:eastAsiaTheme="minorEastAsia" w:hAnsiTheme="minorEastAsia" w:cs="ＭＳ 明朝" w:hint="eastAsia"/>
          <w:lang w:val="ja-JP"/>
        </w:rPr>
        <w:t>」などとは違って、対象年齢が比較的高いと考えられる。そのため若者に受け入れやすい言葉などの造語や俗語は少なく、内容を端的に示しているタイトルが多かった。また歴史に関する本がほとんどであったため、いつの時代の、何に関する本かということがしっかりとタイトルで示されていた。買い手の興味のある時代や出来事であるということを示すことで、手に取ってもらおうと</w:t>
      </w:r>
      <w:r w:rsidR="00BE5475" w:rsidRPr="00685455">
        <w:rPr>
          <w:rFonts w:asciiTheme="minorEastAsia" w:eastAsiaTheme="minorEastAsia" w:hAnsiTheme="minorEastAsia" w:cs="ＭＳ 明朝" w:hint="eastAsia"/>
          <w:lang w:val="ja-JP"/>
        </w:rPr>
        <w:t>している</w:t>
      </w:r>
      <w:r w:rsidRPr="00685455">
        <w:rPr>
          <w:rFonts w:asciiTheme="minorEastAsia" w:eastAsiaTheme="minorEastAsia" w:hAnsiTheme="minorEastAsia" w:cs="ＭＳ 明朝" w:hint="eastAsia"/>
          <w:lang w:val="ja-JP"/>
        </w:rPr>
        <w:t>ように考えられる。</w:t>
      </w:r>
      <w:r w:rsidR="00687B90" w:rsidRPr="00685455">
        <w:rPr>
          <w:rFonts w:asciiTheme="minorEastAsia" w:eastAsiaTheme="minorEastAsia" w:hAnsiTheme="minorEastAsia" w:cs="ＭＳ 明朝" w:hint="eastAsia"/>
          <w:lang w:val="ja-JP"/>
        </w:rPr>
        <w:t>また歴史もやはり、難しいと感じられることが多いジャンルであり、敬遠されがちであるように思われる。そのためここでもその本の分かりやすさを示す語句が使われていた。</w:t>
      </w:r>
    </w:p>
    <w:p w:rsidR="00672FC5" w:rsidRPr="00685455" w:rsidRDefault="00672FC5"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 xml:space="preserve">　</w:t>
      </w:r>
      <w:r w:rsidR="00347761" w:rsidRPr="00685455">
        <w:rPr>
          <w:rFonts w:asciiTheme="minorEastAsia" w:eastAsiaTheme="minorEastAsia" w:hAnsiTheme="minorEastAsia" w:cs="ＭＳ 明朝" w:hint="eastAsia"/>
          <w:lang w:val="ja-JP"/>
        </w:rPr>
        <w:t>以上タイトルが買い手に与える影響について述べてきたが、購入に関する影響が強いジャンルと、そうではないジャンルがあるということが分かった。しかしそうではないジャンルでも、内容との関連性などに気付くことで、本に対する評価は高まり、強いてはその作者の新たな本の購入につながっていくのではないか。そのように長い目で見ると、タイトルが買い手に影響しない本はないと言える。またタイトルで内容を示すだけではなく、その本の特徴などを示すことや、表現技法を活用して深みを出すことで、買い手の興味を誘ったり、印象付けたりしているということが分かった。</w:t>
      </w:r>
    </w:p>
    <w:p w:rsidR="0098202D" w:rsidRPr="00685455" w:rsidRDefault="0098202D" w:rsidP="00055025">
      <w:pPr>
        <w:autoSpaceDE w:val="0"/>
        <w:autoSpaceDN w:val="0"/>
        <w:adjustRightInd w:val="0"/>
        <w:jc w:val="left"/>
        <w:rPr>
          <w:rFonts w:asciiTheme="minorEastAsia" w:eastAsiaTheme="minorEastAsia" w:hAnsiTheme="minorEastAsia" w:cs="ＭＳ 明朝"/>
          <w:lang w:val="ja-JP"/>
        </w:rPr>
      </w:pPr>
    </w:p>
    <w:p w:rsidR="0098202D" w:rsidRPr="00685455" w:rsidRDefault="0098202D" w:rsidP="00055025">
      <w:pPr>
        <w:autoSpaceDE w:val="0"/>
        <w:autoSpaceDN w:val="0"/>
        <w:adjustRightInd w:val="0"/>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第二項　売れ筋の書籍に見られるタイトルの特徴</w:t>
      </w:r>
    </w:p>
    <w:p w:rsidR="005673A5" w:rsidRPr="00685455" w:rsidRDefault="005673A5"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 xml:space="preserve">　最後に、売れ筋の初期に見られる特徴を全体の傾向としてまとめていきたい。まず一つに、買い手の層を踏まえたタイトルにしているということが挙げられる。扱ったジャンルのうち、最も買い手の年代が低い「絵本」「児童書」ではあまり難しい言葉を使わず、分かりやすいタイトルにしている。「児童書」はその中でも少し年代が高くなるため、若者に受け入れられやすい若者言葉などの俗語が多少使われていたり、買い手への呼びかけがなされていたりした。「</w:t>
      </w:r>
      <w:r w:rsidR="00055025" w:rsidRPr="00685455">
        <w:rPr>
          <w:rFonts w:asciiTheme="minorEastAsia" w:eastAsiaTheme="minorEastAsia" w:hAnsiTheme="minorEastAsia" w:cs="Times New Roman" w:hint="eastAsia"/>
        </w:rPr>
        <w:t>ライトノベル</w:t>
      </w:r>
      <w:r w:rsidRPr="00685455">
        <w:rPr>
          <w:rFonts w:asciiTheme="minorEastAsia" w:eastAsiaTheme="minorEastAsia" w:hAnsiTheme="minorEastAsia" w:cs="Times New Roman" w:hint="eastAsia"/>
        </w:rPr>
        <w:t>」も同様に若者が中心の買い手になっていると考えられるが、それらの層に受け入れられやすい言葉の選択や</w:t>
      </w:r>
      <w:r w:rsidR="00C41DEA" w:rsidRPr="00685455">
        <w:rPr>
          <w:rFonts w:asciiTheme="minorEastAsia" w:eastAsiaTheme="minorEastAsia" w:hAnsiTheme="minorEastAsia" w:cs="Times New Roman" w:hint="eastAsia"/>
        </w:rPr>
        <w:t>文章化等がなされていた。</w:t>
      </w:r>
    </w:p>
    <w:p w:rsidR="00C41DEA" w:rsidRPr="00685455" w:rsidRDefault="00C41DEA"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 xml:space="preserve">　そして、もう一つ挙げられる特徴は、他の本との差別化を本の性質や特徴等の情報を買い手に示すことで行っているということである。したがってタイトルは長くなっている場合が多い。扱っている内容を示すことはもちろん、どれだけ分かりやすいか、どれだけ有用な情報が記載されているかなどを示すために、書き手などの名前が書かれているタイトルや「わかる」のような語句で修飾されているタイトルは多くみられた。</w:t>
      </w:r>
    </w:p>
    <w:p w:rsidR="00C41DEA" w:rsidRPr="00685455" w:rsidRDefault="002018A2"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 xml:space="preserve">　また</w:t>
      </w:r>
      <w:r w:rsidR="00C41DEA" w:rsidRPr="00685455">
        <w:rPr>
          <w:rFonts w:asciiTheme="minorEastAsia" w:eastAsiaTheme="minorEastAsia" w:hAnsiTheme="minorEastAsia" w:cs="Times New Roman" w:hint="eastAsia"/>
        </w:rPr>
        <w:t>、表現技法や工夫を凝らしてタイトルを印象付けたり、興味を持たせるようにしていることが分かる。多くみられたのは強調や断定、疑問などの表現技法を使ったり、その本の内容の非常識さなどを示したりすることで、興味を持たせようとするタイトルである。これには「」などでの強調や！・？などの感嘆符なども多く使われているが、重要なのはタイトルが買い手への呼び掛けになっている場合が多くあることである。このように様々な工夫を凝らしてタイトルで買い手の目をその本に向けようとしているのである。</w:t>
      </w:r>
    </w:p>
    <w:p w:rsidR="00C41DEA" w:rsidRPr="00685455" w:rsidRDefault="00C41DEA" w:rsidP="00055025">
      <w:pPr>
        <w:autoSpaceDE w:val="0"/>
        <w:autoSpaceDN w:val="0"/>
        <w:adjustRightInd w:val="0"/>
        <w:jc w:val="left"/>
        <w:rPr>
          <w:rFonts w:asciiTheme="minorEastAsia" w:eastAsiaTheme="minorEastAsia" w:hAnsiTheme="minorEastAsia" w:cs="Times New Roman"/>
        </w:rPr>
      </w:pPr>
    </w:p>
    <w:p w:rsidR="006F5BA1" w:rsidRPr="00685455" w:rsidRDefault="006F5BA1" w:rsidP="00055025">
      <w:pPr>
        <w:autoSpaceDE w:val="0"/>
        <w:autoSpaceDN w:val="0"/>
        <w:adjustRightInd w:val="0"/>
        <w:jc w:val="left"/>
        <w:rPr>
          <w:rFonts w:asciiTheme="minorEastAsia" w:eastAsiaTheme="minorEastAsia" w:hAnsiTheme="minorEastAsia" w:cs="Times New Roman"/>
        </w:rPr>
      </w:pPr>
      <w:r w:rsidRPr="00685455">
        <w:rPr>
          <w:rFonts w:asciiTheme="minorEastAsia" w:eastAsiaTheme="minorEastAsia" w:hAnsiTheme="minorEastAsia" w:cs="ＭＳ 明朝" w:hint="eastAsia"/>
          <w:lang w:val="ja-JP"/>
        </w:rPr>
        <w:t>第二節</w:t>
      </w:r>
      <w:r w:rsidR="00C41DEA" w:rsidRPr="00685455">
        <w:rPr>
          <w:rFonts w:asciiTheme="minorEastAsia" w:eastAsiaTheme="minorEastAsia" w:hAnsiTheme="minorEastAsia" w:cs="ＭＳ 明朝" w:hint="eastAsia"/>
          <w:lang w:val="ja-JP"/>
        </w:rPr>
        <w:t xml:space="preserve">　</w:t>
      </w:r>
      <w:r w:rsidRPr="00685455">
        <w:rPr>
          <w:rFonts w:asciiTheme="minorEastAsia" w:eastAsiaTheme="minorEastAsia" w:hAnsiTheme="minorEastAsia" w:cs="ＭＳ 明朝" w:hint="eastAsia"/>
          <w:lang w:val="ja-JP"/>
        </w:rPr>
        <w:t>今後の課題</w:t>
      </w:r>
    </w:p>
    <w:p w:rsidR="00C41DEA" w:rsidRPr="00685455" w:rsidRDefault="00C41DEA" w:rsidP="00055025">
      <w:pPr>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 xml:space="preserve">　ここで、今後の課題を持って本研究の</w:t>
      </w:r>
      <w:r w:rsidR="002018A2" w:rsidRPr="00685455">
        <w:rPr>
          <w:rFonts w:asciiTheme="minorEastAsia" w:eastAsiaTheme="minorEastAsia" w:hAnsiTheme="minorEastAsia" w:cs="ＭＳ 明朝" w:hint="eastAsia"/>
          <w:lang w:val="ja-JP"/>
        </w:rPr>
        <w:t>締めくくり</w:t>
      </w:r>
      <w:r w:rsidRPr="00685455">
        <w:rPr>
          <w:rFonts w:asciiTheme="minorEastAsia" w:eastAsiaTheme="minorEastAsia" w:hAnsiTheme="minorEastAsia" w:cs="ＭＳ 明朝" w:hint="eastAsia"/>
          <w:lang w:val="ja-JP"/>
        </w:rPr>
        <w:t>としたい。課題として残っているのは、今回「今」売れ筋である書籍に関する研究を進めたため、売れ筋の書籍の変遷については研究することができなかったということである。</w:t>
      </w:r>
      <w:r w:rsidR="0079621B" w:rsidRPr="00685455">
        <w:rPr>
          <w:rFonts w:asciiTheme="minorEastAsia" w:eastAsiaTheme="minorEastAsia" w:hAnsiTheme="minorEastAsia" w:cs="ＭＳ 明朝" w:hint="eastAsia"/>
          <w:lang w:val="ja-JP"/>
        </w:rPr>
        <w:t>変遷をたどることで、さらに「今」の売れ筋の特徴をはっきりとさせることができるように思える。そこまで手が及ばなかったことは私の課題である。</w:t>
      </w:r>
    </w:p>
    <w:p w:rsidR="0079621B" w:rsidRPr="00685455" w:rsidRDefault="0079621B" w:rsidP="00055025">
      <w:pPr>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 xml:space="preserve">　またもう一つ、</w:t>
      </w:r>
      <w:r w:rsidR="003F2FA2" w:rsidRPr="00685455">
        <w:rPr>
          <w:rFonts w:asciiTheme="minorEastAsia" w:eastAsiaTheme="minorEastAsia" w:hAnsiTheme="minorEastAsia" w:cs="ＭＳ 明朝" w:hint="eastAsia"/>
          <w:lang w:val="ja-JP"/>
        </w:rPr>
        <w:t>売れ筋の書籍の研究に使用したデータを十分に生かしきれなかったことも課題である。今回、研究材料として8週間分の売れ筋書籍のデータを取得した。したがって、書籍の売れ方とタイトル・ジャンルなども関連付けて研究することも可能であったが、有意なデータをまとめられず、その研究には至らなかった。考えられる研究項目としては、タイトルが重要な影響性を持つ場合（「ビジネス・経済」などのジャンル）とそうではない場合（「文学」「コミック」など）での売れ方の差を見るということである。それにより、タイトルが買い手に影響するかどうかと、売れ方との関連性がみられたのではないか。その研究に関しては、私自身が持ち合わせている経済的な知識の不足から</w:t>
      </w:r>
      <w:r w:rsidR="004947CF" w:rsidRPr="00685455">
        <w:rPr>
          <w:rFonts w:asciiTheme="minorEastAsia" w:eastAsiaTheme="minorEastAsia" w:hAnsiTheme="minorEastAsia" w:cs="ＭＳ 明朝" w:hint="eastAsia"/>
          <w:lang w:val="ja-JP"/>
        </w:rPr>
        <w:t>難度は高いと感じられるが、非常に興味のそそられる内容であるため、課題として残し、研究を</w:t>
      </w:r>
      <w:r w:rsidR="008B5A4D" w:rsidRPr="00685455">
        <w:rPr>
          <w:rFonts w:asciiTheme="minorEastAsia" w:eastAsiaTheme="minorEastAsia" w:hAnsiTheme="minorEastAsia" w:cs="ＭＳ 明朝" w:hint="eastAsia"/>
          <w:lang w:val="ja-JP"/>
        </w:rPr>
        <w:t>締めくくることとする。</w:t>
      </w:r>
    </w:p>
    <w:p w:rsidR="009B7B24" w:rsidRPr="00685455" w:rsidRDefault="009B7B24" w:rsidP="00055025">
      <w:pPr>
        <w:jc w:val="left"/>
        <w:rPr>
          <w:rFonts w:asciiTheme="minorEastAsia" w:eastAsiaTheme="minorEastAsia" w:hAnsiTheme="minorEastAsia" w:cs="ＭＳ 明朝"/>
          <w:lang w:val="ja-JP"/>
        </w:rPr>
      </w:pPr>
    </w:p>
    <w:p w:rsidR="00D56DD2" w:rsidRPr="00685455" w:rsidRDefault="006F5BA1" w:rsidP="00055025">
      <w:pPr>
        <w:jc w:val="left"/>
        <w:rPr>
          <w:rFonts w:asciiTheme="minorEastAsia" w:eastAsiaTheme="minorEastAsia" w:hAnsiTheme="minorEastAsia" w:cs="ＭＳ 明朝"/>
          <w:lang w:val="ja-JP"/>
        </w:rPr>
      </w:pPr>
      <w:r w:rsidRPr="00685455">
        <w:rPr>
          <w:rFonts w:asciiTheme="minorEastAsia" w:eastAsiaTheme="minorEastAsia" w:hAnsiTheme="minorEastAsia" w:cs="ＭＳ 明朝" w:hint="eastAsia"/>
          <w:lang w:val="ja-JP"/>
        </w:rPr>
        <w:t>第三節</w:t>
      </w:r>
      <w:r w:rsidRPr="00685455">
        <w:rPr>
          <w:rFonts w:asciiTheme="minorEastAsia" w:eastAsiaTheme="minorEastAsia" w:hAnsiTheme="minorEastAsia" w:cs="ＭＳ 明朝"/>
          <w:lang w:val="ja-JP"/>
        </w:rPr>
        <w:tab/>
      </w:r>
      <w:r w:rsidRPr="00685455">
        <w:rPr>
          <w:rFonts w:asciiTheme="minorEastAsia" w:eastAsiaTheme="minorEastAsia" w:hAnsiTheme="minorEastAsia" w:cs="ＭＳ 明朝" w:hint="eastAsia"/>
          <w:lang w:val="ja-JP"/>
        </w:rPr>
        <w:t>参考文献・参照資料</w:t>
      </w:r>
    </w:p>
    <w:p w:rsidR="00BE5475" w:rsidRPr="00685455" w:rsidRDefault="00BE5475" w:rsidP="00055025">
      <w:pPr>
        <w:jc w:val="left"/>
        <w:rPr>
          <w:rFonts w:asciiTheme="minorEastAsia" w:eastAsiaTheme="minorEastAsia" w:hAnsiTheme="minorEastAsia" w:cs="ＭＳ 明朝"/>
          <w:lang w:val="ja-JP"/>
        </w:rPr>
      </w:pPr>
    </w:p>
    <w:p w:rsidR="002018A2" w:rsidRPr="00685455" w:rsidRDefault="002018A2" w:rsidP="00055025">
      <w:pPr>
        <w:jc w:val="left"/>
        <w:rPr>
          <w:rStyle w:val="title2"/>
          <w:rFonts w:asciiTheme="minorEastAsia" w:eastAsiaTheme="minorEastAsia" w:hAnsiTheme="minorEastAsia" w:cs="Arial"/>
          <w:color w:val="000000"/>
          <w:sz w:val="21"/>
          <w:szCs w:val="21"/>
        </w:rPr>
      </w:pPr>
      <w:bookmarkStart w:id="1" w:name="l0"/>
      <w:bookmarkEnd w:id="1"/>
      <w:proofErr w:type="spellStart"/>
      <w:r w:rsidRPr="00685455">
        <w:rPr>
          <w:rStyle w:val="title2"/>
          <w:rFonts w:asciiTheme="minorEastAsia" w:eastAsiaTheme="minorEastAsia" w:hAnsiTheme="minorEastAsia" w:cs="Arial"/>
          <w:color w:val="000000"/>
          <w:sz w:val="21"/>
          <w:szCs w:val="21"/>
        </w:rPr>
        <w:t>J</w:t>
      </w:r>
      <w:r w:rsidRPr="00685455">
        <w:rPr>
          <w:rStyle w:val="title2"/>
          <w:rFonts w:asciiTheme="minorEastAsia" w:eastAsiaTheme="minorEastAsia" w:hAnsiTheme="minorEastAsia" w:cs="Arial" w:hint="eastAsia"/>
          <w:color w:val="000000"/>
          <w:sz w:val="21"/>
          <w:szCs w:val="21"/>
        </w:rPr>
        <w:t>books</w:t>
      </w:r>
      <w:proofErr w:type="spellEnd"/>
      <w:r w:rsidRPr="00685455">
        <w:rPr>
          <w:rStyle w:val="title2"/>
          <w:rFonts w:asciiTheme="minorEastAsia" w:eastAsiaTheme="minorEastAsia" w:hAnsiTheme="minorEastAsia" w:cs="Arial" w:hint="eastAsia"/>
          <w:color w:val="000000"/>
          <w:sz w:val="21"/>
          <w:szCs w:val="21"/>
        </w:rPr>
        <w:t>：文教堂週間ランキング一覧</w:t>
      </w:r>
      <w:r w:rsidRPr="00685455">
        <w:rPr>
          <w:rStyle w:val="title2"/>
          <w:rFonts w:asciiTheme="minorEastAsia" w:eastAsiaTheme="minorEastAsia" w:hAnsiTheme="minorEastAsia" w:cs="Arial"/>
          <w:color w:val="000000"/>
          <w:sz w:val="21"/>
          <w:szCs w:val="21"/>
        </w:rPr>
        <w:t>http://www.jbook.co.jp/p/p.aspx/book/</w:t>
      </w:r>
    </w:p>
    <w:p w:rsidR="002018A2" w:rsidRPr="00685455" w:rsidRDefault="002018A2" w:rsidP="00055025">
      <w:pPr>
        <w:jc w:val="left"/>
        <w:rPr>
          <w:rStyle w:val="title2"/>
          <w:rFonts w:asciiTheme="minorEastAsia" w:eastAsiaTheme="minorEastAsia" w:hAnsiTheme="minorEastAsia" w:cs="Arial"/>
          <w:color w:val="000000"/>
          <w:sz w:val="21"/>
          <w:szCs w:val="21"/>
        </w:rPr>
      </w:pPr>
      <w:r w:rsidRPr="00685455">
        <w:rPr>
          <w:rStyle w:val="title2"/>
          <w:rFonts w:asciiTheme="minorEastAsia" w:eastAsiaTheme="minorEastAsia" w:hAnsiTheme="minorEastAsia" w:cs="Arial" w:hint="eastAsia"/>
          <w:color w:val="000000"/>
          <w:sz w:val="21"/>
          <w:szCs w:val="21"/>
        </w:rPr>
        <w:t>2/11～4/7　8週間分取得</w:t>
      </w:r>
    </w:p>
    <w:p w:rsidR="00B405F0" w:rsidRPr="00685455" w:rsidRDefault="00B405F0" w:rsidP="00055025">
      <w:pPr>
        <w:jc w:val="left"/>
        <w:rPr>
          <w:rStyle w:val="title2"/>
          <w:rFonts w:asciiTheme="minorEastAsia" w:eastAsiaTheme="minorEastAsia" w:hAnsiTheme="minorEastAsia" w:cs="Arial"/>
          <w:color w:val="000000"/>
          <w:sz w:val="21"/>
          <w:szCs w:val="21"/>
        </w:rPr>
      </w:pPr>
      <w:r w:rsidRPr="00685455">
        <w:rPr>
          <w:rStyle w:val="title2"/>
          <w:rFonts w:asciiTheme="minorEastAsia" w:eastAsiaTheme="minorEastAsia" w:hAnsiTheme="minorEastAsia" w:cs="Arial"/>
          <w:color w:val="000000"/>
          <w:sz w:val="21"/>
          <w:szCs w:val="21"/>
        </w:rPr>
        <w:t>形態素解析システム茶筌http://chasen.naist.jp/hiki/ChaSen/?FrontPage</w:t>
      </w:r>
    </w:p>
    <w:p w:rsidR="00B405F0" w:rsidRPr="00685455" w:rsidRDefault="00841296"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新明解国語辞典（第6版）</w:t>
      </w:r>
    </w:p>
    <w:p w:rsidR="008D1A08" w:rsidRPr="00685455" w:rsidRDefault="008D1A08" w:rsidP="00055025">
      <w:pPr>
        <w:jc w:val="left"/>
        <w:rPr>
          <w:rFonts w:asciiTheme="minorEastAsia" w:eastAsiaTheme="minorEastAsia" w:hAnsiTheme="minorEastAsia" w:cs="Times New Roman"/>
        </w:rPr>
      </w:pPr>
      <w:r w:rsidRPr="00685455">
        <w:rPr>
          <w:rFonts w:asciiTheme="minorEastAsia" w:eastAsiaTheme="minorEastAsia" w:hAnsiTheme="minorEastAsia" w:cs="Times New Roman" w:hint="eastAsia"/>
        </w:rPr>
        <w:t>『岩波講座日本語５音韻』1977年8月　岩波書店</w:t>
      </w:r>
    </w:p>
    <w:p w:rsidR="008D1A08" w:rsidRPr="00685455" w:rsidRDefault="008D1A08" w:rsidP="00055025">
      <w:pPr>
        <w:jc w:val="left"/>
        <w:rPr>
          <w:rFonts w:asciiTheme="minorEastAsia" w:eastAsiaTheme="minorEastAsia" w:hAnsiTheme="minorEastAsia" w:cs="Arial Unicode MS"/>
          <w:color w:val="000000"/>
        </w:rPr>
      </w:pPr>
      <w:r w:rsidRPr="00685455">
        <w:rPr>
          <w:rStyle w:val="af6"/>
          <w:rFonts w:asciiTheme="minorEastAsia" w:eastAsiaTheme="minorEastAsia" w:hAnsiTheme="minorEastAsia" w:cs="Arial Unicode MS" w:hint="eastAsia"/>
          <w:b w:val="0"/>
          <w:color w:val="000000"/>
        </w:rPr>
        <w:t xml:space="preserve">東浩紀『コンテンツの思想 : マンガ・アニメ・ライトノベル』2007年3月　</w:t>
      </w:r>
      <w:r w:rsidRPr="00685455">
        <w:rPr>
          <w:rFonts w:asciiTheme="minorEastAsia" w:eastAsiaTheme="minorEastAsia" w:hAnsiTheme="minorEastAsia" w:cs="Arial Unicode MS" w:hint="eastAsia"/>
          <w:color w:val="000000"/>
        </w:rPr>
        <w:t>青土社</w:t>
      </w:r>
    </w:p>
    <w:sectPr w:rsidR="008D1A08" w:rsidRPr="00685455" w:rsidSect="005D3B15">
      <w:endnotePr>
        <w:numFmt w:val="decimal"/>
      </w:endnotePr>
      <w:type w:val="continuous"/>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43A" w:rsidRDefault="008D343A" w:rsidP="004856B8">
      <w:pPr>
        <w:rPr>
          <w:rFonts w:cs="Times New Roman"/>
        </w:rPr>
      </w:pPr>
      <w:r>
        <w:rPr>
          <w:rFonts w:cs="Times New Roman"/>
        </w:rPr>
        <w:separator/>
      </w:r>
    </w:p>
  </w:endnote>
  <w:endnote w:type="continuationSeparator" w:id="0">
    <w:p w:rsidR="008D343A" w:rsidRDefault="008D343A" w:rsidP="004856B8">
      <w:pPr>
        <w:rPr>
          <w:rFonts w:cs="Times New Roman"/>
        </w:rPr>
      </w:pPr>
      <w:r>
        <w:rPr>
          <w:rFonts w:cs="Times New Roman"/>
        </w:rPr>
        <w:continuationSeparator/>
      </w:r>
    </w:p>
  </w:endnote>
  <w:endnote w:id="1">
    <w:p w:rsidR="00B2173F" w:rsidRPr="00235DBC" w:rsidRDefault="00B2173F">
      <w:pPr>
        <w:pStyle w:val="af0"/>
        <w:rPr>
          <w:rFonts w:asciiTheme="minorEastAsia" w:eastAsiaTheme="minorEastAsia" w:hAnsiTheme="minorEastAsia"/>
          <w:color w:val="0000FF" w:themeColor="hyperlink"/>
          <w:u w:val="single"/>
        </w:rPr>
      </w:pPr>
      <w:r w:rsidRPr="00235DBC">
        <w:rPr>
          <w:rStyle w:val="af2"/>
          <w:rFonts w:asciiTheme="minorEastAsia" w:eastAsiaTheme="minorEastAsia" w:hAnsiTheme="minorEastAsia"/>
        </w:rPr>
        <w:endnoteRef/>
      </w:r>
      <w:r w:rsidRPr="00235DBC">
        <w:rPr>
          <w:rFonts w:asciiTheme="minorEastAsia" w:eastAsiaTheme="minorEastAsia" w:hAnsiTheme="minorEastAsia"/>
        </w:rPr>
        <w:t xml:space="preserve"> </w:t>
      </w:r>
      <w:r w:rsidRPr="00235DBC">
        <w:rPr>
          <w:rFonts w:asciiTheme="minorEastAsia" w:eastAsiaTheme="minorEastAsia" w:hAnsiTheme="minorEastAsia" w:hint="eastAsia"/>
        </w:rPr>
        <w:t>「書籍売上と新刊点数の推移 2000年～2012年」</w:t>
      </w:r>
      <w:r w:rsidRPr="00235DBC">
        <w:rPr>
          <w:rFonts w:asciiTheme="minorEastAsia" w:eastAsiaTheme="minorEastAsia" w:hAnsiTheme="minorEastAsia"/>
        </w:rPr>
        <w:t>http://www.1book.co.jp/005000.html</w:t>
      </w:r>
    </w:p>
    <w:p w:rsidR="00B2173F" w:rsidRPr="00235DBC" w:rsidRDefault="00B2173F">
      <w:pPr>
        <w:pStyle w:val="af0"/>
        <w:rPr>
          <w:rFonts w:asciiTheme="minorEastAsia" w:eastAsiaTheme="minorEastAsia" w:hAnsiTheme="minorEastAsia"/>
        </w:rPr>
      </w:pPr>
      <w:r w:rsidRPr="00235DBC">
        <w:rPr>
          <w:rFonts w:asciiTheme="minorEastAsia" w:eastAsiaTheme="minorEastAsia" w:hAnsiTheme="minorEastAsia" w:hint="eastAsia"/>
        </w:rPr>
        <w:t>2014年1月28日参照</w:t>
      </w:r>
    </w:p>
  </w:endnote>
  <w:endnote w:id="2">
    <w:p w:rsidR="00B2173F" w:rsidRPr="00235DBC" w:rsidRDefault="00B2173F">
      <w:pPr>
        <w:pStyle w:val="af0"/>
        <w:rPr>
          <w:rFonts w:asciiTheme="minorEastAsia" w:eastAsiaTheme="minorEastAsia" w:hAnsiTheme="minorEastAsia"/>
        </w:rPr>
      </w:pPr>
      <w:r w:rsidRPr="00235DBC">
        <w:rPr>
          <w:rStyle w:val="af2"/>
          <w:rFonts w:asciiTheme="minorEastAsia" w:eastAsiaTheme="minorEastAsia" w:hAnsiTheme="minorEastAsia"/>
        </w:rPr>
        <w:endnoteRef/>
      </w:r>
      <w:r w:rsidRPr="00235DBC">
        <w:rPr>
          <w:rFonts w:asciiTheme="minorEastAsia" w:eastAsiaTheme="minorEastAsia" w:hAnsiTheme="minorEastAsia"/>
        </w:rPr>
        <w:t xml:space="preserve"> </w:t>
      </w:r>
      <w:r w:rsidRPr="00235DBC">
        <w:rPr>
          <w:rFonts w:asciiTheme="minorEastAsia" w:eastAsiaTheme="minorEastAsia" w:hAnsiTheme="minorEastAsia" w:hint="eastAsia"/>
        </w:rPr>
        <w:t>「図書館貸出冊数と書籍販売部数の比較」</w:t>
      </w:r>
      <w:r w:rsidRPr="00235DBC">
        <w:rPr>
          <w:rFonts w:asciiTheme="minorEastAsia" w:eastAsiaTheme="minorEastAsia" w:hAnsiTheme="minorEastAsia"/>
        </w:rPr>
        <w:t>http://www.1book.co.jp/005239.html</w:t>
      </w:r>
    </w:p>
    <w:p w:rsidR="00B2173F" w:rsidRPr="00235DBC" w:rsidRDefault="00B2173F">
      <w:pPr>
        <w:pStyle w:val="af0"/>
        <w:rPr>
          <w:rFonts w:asciiTheme="minorEastAsia" w:eastAsiaTheme="minorEastAsia" w:hAnsiTheme="minorEastAsia"/>
        </w:rPr>
      </w:pPr>
      <w:r w:rsidRPr="00235DBC">
        <w:rPr>
          <w:rFonts w:asciiTheme="minorEastAsia" w:eastAsiaTheme="minorEastAsia" w:hAnsiTheme="minorEastAsia" w:hint="eastAsia"/>
        </w:rPr>
        <w:t>2014年1月28日参照</w:t>
      </w:r>
    </w:p>
  </w:endnote>
  <w:endnote w:id="3">
    <w:p w:rsidR="00B2173F" w:rsidRPr="00235DBC" w:rsidRDefault="00B2173F">
      <w:pPr>
        <w:pStyle w:val="af0"/>
        <w:rPr>
          <w:rFonts w:asciiTheme="minorEastAsia" w:eastAsiaTheme="minorEastAsia" w:hAnsiTheme="minorEastAsia"/>
        </w:rPr>
      </w:pPr>
      <w:r w:rsidRPr="00235DBC">
        <w:rPr>
          <w:rStyle w:val="af2"/>
          <w:rFonts w:asciiTheme="minorEastAsia" w:eastAsiaTheme="minorEastAsia" w:hAnsiTheme="minorEastAsia"/>
        </w:rPr>
        <w:endnoteRef/>
      </w:r>
      <w:r w:rsidRPr="00235DBC">
        <w:rPr>
          <w:rFonts w:asciiTheme="minorEastAsia" w:eastAsiaTheme="minorEastAsia" w:hAnsiTheme="minorEastAsia" w:hint="eastAsia"/>
        </w:rPr>
        <w:t>「</w:t>
      </w:r>
      <w:r w:rsidRPr="00235DBC">
        <w:rPr>
          <w:rFonts w:asciiTheme="minorEastAsia" w:eastAsiaTheme="minorEastAsia" w:hAnsiTheme="minorEastAsia"/>
        </w:rPr>
        <w:t>シングルヒットチャート歴代総合（1968年～2013</w:t>
      </w:r>
      <w:r w:rsidRPr="00235DBC">
        <w:rPr>
          <w:rFonts w:asciiTheme="minorEastAsia" w:eastAsiaTheme="minorEastAsia" w:hAnsiTheme="minorEastAsia" w:hint="eastAsia"/>
        </w:rPr>
        <w:t>）」</w:t>
      </w:r>
      <w:r w:rsidRPr="00235DBC">
        <w:rPr>
          <w:rFonts w:asciiTheme="minorEastAsia" w:eastAsiaTheme="minorEastAsia" w:hAnsiTheme="minorEastAsia"/>
        </w:rPr>
        <w:t>http://entamedata.web.fc2.com/music/all_single.html</w:t>
      </w:r>
      <w:r w:rsidRPr="00235DBC">
        <w:rPr>
          <w:rFonts w:asciiTheme="minorEastAsia" w:eastAsiaTheme="minorEastAsia" w:hAnsiTheme="minorEastAsia" w:hint="eastAsia"/>
        </w:rPr>
        <w:t>2014年1月6日参照</w:t>
      </w:r>
    </w:p>
  </w:endnote>
  <w:endnote w:id="4">
    <w:p w:rsidR="00B2173F" w:rsidRPr="00235DBC" w:rsidRDefault="00B2173F">
      <w:pPr>
        <w:pStyle w:val="af0"/>
        <w:rPr>
          <w:rFonts w:asciiTheme="minorEastAsia" w:eastAsiaTheme="minorEastAsia" w:hAnsiTheme="minorEastAsia"/>
        </w:rPr>
      </w:pPr>
      <w:r w:rsidRPr="00235DBC">
        <w:rPr>
          <w:rStyle w:val="af2"/>
          <w:rFonts w:asciiTheme="minorEastAsia" w:eastAsiaTheme="minorEastAsia" w:hAnsiTheme="minorEastAsia"/>
        </w:rPr>
        <w:endnoteRef/>
      </w:r>
      <w:r w:rsidRPr="00235DBC">
        <w:rPr>
          <w:rFonts w:asciiTheme="minorEastAsia" w:eastAsiaTheme="minorEastAsia" w:hAnsiTheme="minorEastAsia"/>
        </w:rPr>
        <w:t xml:space="preserve"> </w:t>
      </w:r>
      <w:r w:rsidRPr="00235DBC">
        <w:rPr>
          <w:rFonts w:asciiTheme="minorEastAsia" w:eastAsiaTheme="minorEastAsia" w:hAnsiTheme="minorEastAsia" w:hint="eastAsia"/>
        </w:rPr>
        <w:t>「</w:t>
      </w:r>
      <w:r w:rsidRPr="00235DBC">
        <w:rPr>
          <w:rFonts w:asciiTheme="minorEastAsia" w:eastAsiaTheme="minorEastAsia" w:hAnsiTheme="minorEastAsia"/>
        </w:rPr>
        <w:t>テレビゲームソフト累計売り上げデータベース（歴代ランキング）</w:t>
      </w:r>
      <w:r w:rsidRPr="00235DBC">
        <w:rPr>
          <w:rFonts w:asciiTheme="minorEastAsia" w:eastAsiaTheme="minorEastAsia" w:hAnsiTheme="minorEastAsia" w:hint="eastAsia"/>
        </w:rPr>
        <w:t>」http://geimin.net/da/db/ruikei_fa/2014年1月5日参照</w:t>
      </w:r>
    </w:p>
    <w:p w:rsidR="00B2173F" w:rsidRPr="00235DBC" w:rsidRDefault="00B2173F">
      <w:pPr>
        <w:pStyle w:val="af0"/>
        <w:rPr>
          <w:rFonts w:asciiTheme="minorEastAsia" w:eastAsiaTheme="minorEastAsia" w:hAnsiTheme="minorEastAsia"/>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20290"/>
      <w:docPartObj>
        <w:docPartGallery w:val="Page Numbers (Bottom of Page)"/>
        <w:docPartUnique/>
      </w:docPartObj>
    </w:sdtPr>
    <w:sdtContent>
      <w:p w:rsidR="00B2173F" w:rsidRDefault="007920A2">
        <w:pPr>
          <w:pStyle w:val="aa"/>
          <w:jc w:val="center"/>
        </w:pPr>
        <w:fldSimple w:instr=" PAGE   \* MERGEFORMAT ">
          <w:r w:rsidR="00DC35C5" w:rsidRPr="00DC35C5">
            <w:rPr>
              <w:noProof/>
              <w:lang w:val="ja-JP"/>
            </w:rPr>
            <w:t>3</w:t>
          </w:r>
        </w:fldSimple>
      </w:p>
    </w:sdtContent>
  </w:sdt>
  <w:p w:rsidR="00B2173F" w:rsidRDefault="00B2173F">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20291"/>
      <w:docPartObj>
        <w:docPartGallery w:val="Page Numbers (Bottom of Page)"/>
        <w:docPartUnique/>
      </w:docPartObj>
    </w:sdtPr>
    <w:sdtContent>
      <w:p w:rsidR="00B2173F" w:rsidRDefault="007920A2">
        <w:pPr>
          <w:pStyle w:val="aa"/>
          <w:jc w:val="center"/>
        </w:pPr>
        <w:fldSimple w:instr=" PAGE   \* MERGEFORMAT ">
          <w:r w:rsidR="00DC35C5" w:rsidRPr="00DC35C5">
            <w:rPr>
              <w:noProof/>
              <w:lang w:val="ja-JP"/>
            </w:rPr>
            <w:t>1</w:t>
          </w:r>
        </w:fldSimple>
      </w:p>
    </w:sdtContent>
  </w:sdt>
  <w:p w:rsidR="00B2173F" w:rsidRDefault="00B2173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43A" w:rsidRDefault="008D343A" w:rsidP="004856B8">
      <w:pPr>
        <w:rPr>
          <w:rFonts w:cs="Times New Roman"/>
        </w:rPr>
      </w:pPr>
      <w:r>
        <w:rPr>
          <w:rFonts w:cs="Times New Roman"/>
        </w:rPr>
        <w:separator/>
      </w:r>
    </w:p>
  </w:footnote>
  <w:footnote w:type="continuationSeparator" w:id="0">
    <w:p w:rsidR="008D343A" w:rsidRDefault="008D343A" w:rsidP="004856B8">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F3597"/>
    <w:multiLevelType w:val="hybridMultilevel"/>
    <w:tmpl w:val="55ECB850"/>
    <w:lvl w:ilvl="0" w:tplc="E786BFB0">
      <w:start w:val="2"/>
      <w:numFmt w:val="japaneseCounting"/>
      <w:lvlText w:val="第%1節"/>
      <w:lvlJc w:val="left"/>
      <w:pPr>
        <w:tabs>
          <w:tab w:val="num" w:pos="1050"/>
        </w:tabs>
        <w:ind w:left="1050" w:hanging="840"/>
      </w:pPr>
      <w:rPr>
        <w:rFonts w:hint="default"/>
      </w:rPr>
    </w:lvl>
    <w:lvl w:ilvl="1" w:tplc="04090017">
      <w:start w:val="1"/>
      <w:numFmt w:val="aiueoFullWidth"/>
      <w:lvlText w:val="(%2)"/>
      <w:lvlJc w:val="left"/>
      <w:pPr>
        <w:tabs>
          <w:tab w:val="num" w:pos="1050"/>
        </w:tabs>
        <w:ind w:left="1050" w:hanging="420"/>
      </w:pPr>
    </w:lvl>
    <w:lvl w:ilvl="2" w:tplc="04090011">
      <w:start w:val="1"/>
      <w:numFmt w:val="decimalEnclosedCircle"/>
      <w:lvlText w:val="%3"/>
      <w:lvlJc w:val="left"/>
      <w:pPr>
        <w:tabs>
          <w:tab w:val="num" w:pos="1470"/>
        </w:tabs>
        <w:ind w:left="1470" w:hanging="420"/>
      </w:pPr>
    </w:lvl>
    <w:lvl w:ilvl="3" w:tplc="0409000F">
      <w:start w:val="1"/>
      <w:numFmt w:val="decimal"/>
      <w:lvlText w:val="%4."/>
      <w:lvlJc w:val="left"/>
      <w:pPr>
        <w:tabs>
          <w:tab w:val="num" w:pos="1890"/>
        </w:tabs>
        <w:ind w:left="1890" w:hanging="420"/>
      </w:pPr>
    </w:lvl>
    <w:lvl w:ilvl="4" w:tplc="04090017">
      <w:start w:val="1"/>
      <w:numFmt w:val="aiueoFullWidth"/>
      <w:lvlText w:val="(%5)"/>
      <w:lvlJc w:val="left"/>
      <w:pPr>
        <w:tabs>
          <w:tab w:val="num" w:pos="2310"/>
        </w:tabs>
        <w:ind w:left="2310" w:hanging="420"/>
      </w:pPr>
    </w:lvl>
    <w:lvl w:ilvl="5" w:tplc="04090011">
      <w:start w:val="1"/>
      <w:numFmt w:val="decimalEnclosedCircle"/>
      <w:lvlText w:val="%6"/>
      <w:lvlJc w:val="left"/>
      <w:pPr>
        <w:tabs>
          <w:tab w:val="num" w:pos="2730"/>
        </w:tabs>
        <w:ind w:left="2730" w:hanging="420"/>
      </w:pPr>
    </w:lvl>
    <w:lvl w:ilvl="6" w:tplc="0409000F">
      <w:start w:val="1"/>
      <w:numFmt w:val="decimal"/>
      <w:lvlText w:val="%7."/>
      <w:lvlJc w:val="left"/>
      <w:pPr>
        <w:tabs>
          <w:tab w:val="num" w:pos="3150"/>
        </w:tabs>
        <w:ind w:left="3150" w:hanging="420"/>
      </w:pPr>
    </w:lvl>
    <w:lvl w:ilvl="7" w:tplc="04090017">
      <w:start w:val="1"/>
      <w:numFmt w:val="aiueoFullWidth"/>
      <w:lvlText w:val="(%8)"/>
      <w:lvlJc w:val="left"/>
      <w:pPr>
        <w:tabs>
          <w:tab w:val="num" w:pos="3570"/>
        </w:tabs>
        <w:ind w:left="3570" w:hanging="420"/>
      </w:pPr>
    </w:lvl>
    <w:lvl w:ilvl="8" w:tplc="04090011">
      <w:start w:val="1"/>
      <w:numFmt w:val="decimalEnclosedCircle"/>
      <w:lvlText w:val="%9"/>
      <w:lvlJc w:val="left"/>
      <w:pPr>
        <w:tabs>
          <w:tab w:val="num" w:pos="3990"/>
        </w:tabs>
        <w:ind w:left="3990" w:hanging="420"/>
      </w:pPr>
    </w:lvl>
  </w:abstractNum>
  <w:abstractNum w:abstractNumId="1">
    <w:nsid w:val="414369F6"/>
    <w:multiLevelType w:val="hybridMultilevel"/>
    <w:tmpl w:val="34CAA232"/>
    <w:lvl w:ilvl="0" w:tplc="AF3AEE30">
      <w:start w:val="2"/>
      <w:numFmt w:val="japaneseCounting"/>
      <w:lvlText w:val="第%1節"/>
      <w:lvlJc w:val="left"/>
      <w:pPr>
        <w:tabs>
          <w:tab w:val="num" w:pos="1050"/>
        </w:tabs>
        <w:ind w:left="1050" w:hanging="840"/>
      </w:pPr>
      <w:rPr>
        <w:rFonts w:hint="default"/>
      </w:rPr>
    </w:lvl>
    <w:lvl w:ilvl="1" w:tplc="04090017">
      <w:start w:val="1"/>
      <w:numFmt w:val="aiueoFullWidth"/>
      <w:lvlText w:val="(%2)"/>
      <w:lvlJc w:val="left"/>
      <w:pPr>
        <w:tabs>
          <w:tab w:val="num" w:pos="1050"/>
        </w:tabs>
        <w:ind w:left="1050" w:hanging="420"/>
      </w:pPr>
    </w:lvl>
    <w:lvl w:ilvl="2" w:tplc="04090011">
      <w:start w:val="1"/>
      <w:numFmt w:val="decimalEnclosedCircle"/>
      <w:lvlText w:val="%3"/>
      <w:lvlJc w:val="left"/>
      <w:pPr>
        <w:tabs>
          <w:tab w:val="num" w:pos="1470"/>
        </w:tabs>
        <w:ind w:left="1470" w:hanging="420"/>
      </w:pPr>
    </w:lvl>
    <w:lvl w:ilvl="3" w:tplc="0409000F">
      <w:start w:val="1"/>
      <w:numFmt w:val="decimal"/>
      <w:lvlText w:val="%4."/>
      <w:lvlJc w:val="left"/>
      <w:pPr>
        <w:tabs>
          <w:tab w:val="num" w:pos="1890"/>
        </w:tabs>
        <w:ind w:left="1890" w:hanging="420"/>
      </w:pPr>
    </w:lvl>
    <w:lvl w:ilvl="4" w:tplc="04090017">
      <w:start w:val="1"/>
      <w:numFmt w:val="aiueoFullWidth"/>
      <w:lvlText w:val="(%5)"/>
      <w:lvlJc w:val="left"/>
      <w:pPr>
        <w:tabs>
          <w:tab w:val="num" w:pos="2310"/>
        </w:tabs>
        <w:ind w:left="2310" w:hanging="420"/>
      </w:pPr>
    </w:lvl>
    <w:lvl w:ilvl="5" w:tplc="04090011">
      <w:start w:val="1"/>
      <w:numFmt w:val="decimalEnclosedCircle"/>
      <w:lvlText w:val="%6"/>
      <w:lvlJc w:val="left"/>
      <w:pPr>
        <w:tabs>
          <w:tab w:val="num" w:pos="2730"/>
        </w:tabs>
        <w:ind w:left="2730" w:hanging="420"/>
      </w:pPr>
    </w:lvl>
    <w:lvl w:ilvl="6" w:tplc="0409000F">
      <w:start w:val="1"/>
      <w:numFmt w:val="decimal"/>
      <w:lvlText w:val="%7."/>
      <w:lvlJc w:val="left"/>
      <w:pPr>
        <w:tabs>
          <w:tab w:val="num" w:pos="3150"/>
        </w:tabs>
        <w:ind w:left="3150" w:hanging="420"/>
      </w:pPr>
    </w:lvl>
    <w:lvl w:ilvl="7" w:tplc="04090017">
      <w:start w:val="1"/>
      <w:numFmt w:val="aiueoFullWidth"/>
      <w:lvlText w:val="(%8)"/>
      <w:lvlJc w:val="left"/>
      <w:pPr>
        <w:tabs>
          <w:tab w:val="num" w:pos="3570"/>
        </w:tabs>
        <w:ind w:left="3570" w:hanging="420"/>
      </w:pPr>
    </w:lvl>
    <w:lvl w:ilvl="8" w:tplc="04090011">
      <w:start w:val="1"/>
      <w:numFmt w:val="decimalEnclosedCircle"/>
      <w:lvlText w:val="%9"/>
      <w:lvlJc w:val="left"/>
      <w:pPr>
        <w:tabs>
          <w:tab w:val="num" w:pos="3990"/>
        </w:tabs>
        <w:ind w:left="3990" w:hanging="420"/>
      </w:pPr>
    </w:lvl>
  </w:abstractNum>
  <w:abstractNum w:abstractNumId="2">
    <w:nsid w:val="49FD21E6"/>
    <w:multiLevelType w:val="hybridMultilevel"/>
    <w:tmpl w:val="7138DE2A"/>
    <w:lvl w:ilvl="0" w:tplc="E75AFEB0">
      <w:start w:val="2"/>
      <w:numFmt w:val="japaneseCounting"/>
      <w:lvlText w:val="第%1節"/>
      <w:lvlJc w:val="left"/>
      <w:pPr>
        <w:tabs>
          <w:tab w:val="num" w:pos="1050"/>
        </w:tabs>
        <w:ind w:left="1050" w:hanging="840"/>
      </w:pPr>
      <w:rPr>
        <w:rFonts w:hint="default"/>
      </w:rPr>
    </w:lvl>
    <w:lvl w:ilvl="1" w:tplc="04090017">
      <w:start w:val="1"/>
      <w:numFmt w:val="aiueoFullWidth"/>
      <w:lvlText w:val="(%2)"/>
      <w:lvlJc w:val="left"/>
      <w:pPr>
        <w:tabs>
          <w:tab w:val="num" w:pos="1050"/>
        </w:tabs>
        <w:ind w:left="1050" w:hanging="420"/>
      </w:pPr>
    </w:lvl>
    <w:lvl w:ilvl="2" w:tplc="04090011">
      <w:start w:val="1"/>
      <w:numFmt w:val="decimalEnclosedCircle"/>
      <w:lvlText w:val="%3"/>
      <w:lvlJc w:val="left"/>
      <w:pPr>
        <w:tabs>
          <w:tab w:val="num" w:pos="1470"/>
        </w:tabs>
        <w:ind w:left="1470" w:hanging="420"/>
      </w:pPr>
    </w:lvl>
    <w:lvl w:ilvl="3" w:tplc="0409000F">
      <w:start w:val="1"/>
      <w:numFmt w:val="decimal"/>
      <w:lvlText w:val="%4."/>
      <w:lvlJc w:val="left"/>
      <w:pPr>
        <w:tabs>
          <w:tab w:val="num" w:pos="1890"/>
        </w:tabs>
        <w:ind w:left="1890" w:hanging="420"/>
      </w:pPr>
    </w:lvl>
    <w:lvl w:ilvl="4" w:tplc="04090017">
      <w:start w:val="1"/>
      <w:numFmt w:val="aiueoFullWidth"/>
      <w:lvlText w:val="(%5)"/>
      <w:lvlJc w:val="left"/>
      <w:pPr>
        <w:tabs>
          <w:tab w:val="num" w:pos="2310"/>
        </w:tabs>
        <w:ind w:left="2310" w:hanging="420"/>
      </w:pPr>
    </w:lvl>
    <w:lvl w:ilvl="5" w:tplc="04090011">
      <w:start w:val="1"/>
      <w:numFmt w:val="decimalEnclosedCircle"/>
      <w:lvlText w:val="%6"/>
      <w:lvlJc w:val="left"/>
      <w:pPr>
        <w:tabs>
          <w:tab w:val="num" w:pos="2730"/>
        </w:tabs>
        <w:ind w:left="2730" w:hanging="420"/>
      </w:pPr>
    </w:lvl>
    <w:lvl w:ilvl="6" w:tplc="0409000F">
      <w:start w:val="1"/>
      <w:numFmt w:val="decimal"/>
      <w:lvlText w:val="%7."/>
      <w:lvlJc w:val="left"/>
      <w:pPr>
        <w:tabs>
          <w:tab w:val="num" w:pos="3150"/>
        </w:tabs>
        <w:ind w:left="3150" w:hanging="420"/>
      </w:pPr>
    </w:lvl>
    <w:lvl w:ilvl="7" w:tplc="04090017">
      <w:start w:val="1"/>
      <w:numFmt w:val="aiueoFullWidth"/>
      <w:lvlText w:val="(%8)"/>
      <w:lvlJc w:val="left"/>
      <w:pPr>
        <w:tabs>
          <w:tab w:val="num" w:pos="3570"/>
        </w:tabs>
        <w:ind w:left="3570" w:hanging="420"/>
      </w:pPr>
    </w:lvl>
    <w:lvl w:ilvl="8" w:tplc="04090011">
      <w:start w:val="1"/>
      <w:numFmt w:val="decimalEnclosedCircle"/>
      <w:lvlText w:val="%9"/>
      <w:lvlJc w:val="left"/>
      <w:pPr>
        <w:tabs>
          <w:tab w:val="num" w:pos="3990"/>
        </w:tabs>
        <w:ind w:left="3990" w:hanging="420"/>
      </w:pPr>
    </w:lvl>
  </w:abstractNum>
  <w:abstractNum w:abstractNumId="3">
    <w:nsid w:val="4F82783C"/>
    <w:multiLevelType w:val="hybridMultilevel"/>
    <w:tmpl w:val="64AE03F6"/>
    <w:lvl w:ilvl="0" w:tplc="140E9B04">
      <w:start w:val="1"/>
      <w:numFmt w:val="japaneseCounting"/>
      <w:lvlText w:val="第%1節"/>
      <w:lvlJc w:val="left"/>
      <w:pPr>
        <w:ind w:left="720" w:hanging="72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565E1CB6"/>
    <w:multiLevelType w:val="hybridMultilevel"/>
    <w:tmpl w:val="0698680A"/>
    <w:lvl w:ilvl="0" w:tplc="A9BC2C14">
      <w:start w:val="1"/>
      <w:numFmt w:val="japaneseCounting"/>
      <w:lvlText w:val="第%1節"/>
      <w:lvlJc w:val="left"/>
      <w:pPr>
        <w:ind w:left="1035" w:hanging="840"/>
      </w:pPr>
      <w:rPr>
        <w:rFonts w:ascii="Century" w:eastAsia="ＭＳ 明朝" w:hAnsi="Century" w:cs="ＭＳ 明朝"/>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5">
    <w:nsid w:val="70110079"/>
    <w:multiLevelType w:val="hybridMultilevel"/>
    <w:tmpl w:val="07025A8E"/>
    <w:lvl w:ilvl="0" w:tplc="F6C0B826">
      <w:start w:val="4"/>
      <w:numFmt w:val="japaneseCounting"/>
      <w:lvlText w:val="第%1章"/>
      <w:lvlJc w:val="left"/>
      <w:pPr>
        <w:tabs>
          <w:tab w:val="num" w:pos="840"/>
        </w:tabs>
        <w:ind w:left="840" w:hanging="84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num w:numId="1">
    <w:abstractNumId w:val="1"/>
  </w:num>
  <w:num w:numId="2">
    <w:abstractNumId w:val="2"/>
  </w:num>
  <w:num w:numId="3">
    <w:abstractNumId w:val="5"/>
  </w:num>
  <w:num w:numId="4">
    <w:abstractNumId w:val="0"/>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dirty"/>
  <w:defaultTabStop w:val="840"/>
  <w:doNotHyphenateCaps/>
  <w:drawingGridHorizontalSpacing w:val="105"/>
  <w:displayHorizontalDrawingGridEvery w:val="0"/>
  <w:displayVerticalDrawingGridEvery w:val="2"/>
  <w:characterSpacingControl w:val="compressPunctuation"/>
  <w:doNotValidateAgainstSchema/>
  <w:doNotDemarcateInvalidXml/>
  <w:hdrShapeDefaults>
    <o:shapedefaults v:ext="edit" spidmax="53250">
      <v:textbox inset="5.85pt,.7pt,5.85pt,.7pt"/>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
  <w:rsids>
    <w:rsidRoot w:val="00BD3E69"/>
    <w:rsid w:val="00010C58"/>
    <w:rsid w:val="0001100C"/>
    <w:rsid w:val="00017D6D"/>
    <w:rsid w:val="0002396A"/>
    <w:rsid w:val="00027D55"/>
    <w:rsid w:val="00031AC1"/>
    <w:rsid w:val="00032E9C"/>
    <w:rsid w:val="00033179"/>
    <w:rsid w:val="00033273"/>
    <w:rsid w:val="000339FB"/>
    <w:rsid w:val="00036146"/>
    <w:rsid w:val="00037AE0"/>
    <w:rsid w:val="00055025"/>
    <w:rsid w:val="000554C5"/>
    <w:rsid w:val="0006161C"/>
    <w:rsid w:val="00071D86"/>
    <w:rsid w:val="00074394"/>
    <w:rsid w:val="000770C9"/>
    <w:rsid w:val="0008796B"/>
    <w:rsid w:val="000B1BA0"/>
    <w:rsid w:val="000B2AF8"/>
    <w:rsid w:val="000B43DF"/>
    <w:rsid w:val="000B55B6"/>
    <w:rsid w:val="000C12E7"/>
    <w:rsid w:val="000C5659"/>
    <w:rsid w:val="000D3499"/>
    <w:rsid w:val="000E1F8A"/>
    <w:rsid w:val="000E414B"/>
    <w:rsid w:val="00102BBD"/>
    <w:rsid w:val="001039F1"/>
    <w:rsid w:val="00106D2F"/>
    <w:rsid w:val="00111796"/>
    <w:rsid w:val="0011562D"/>
    <w:rsid w:val="00120871"/>
    <w:rsid w:val="00131316"/>
    <w:rsid w:val="001359E0"/>
    <w:rsid w:val="00144E56"/>
    <w:rsid w:val="00152854"/>
    <w:rsid w:val="00155EFB"/>
    <w:rsid w:val="00160B69"/>
    <w:rsid w:val="00161DB7"/>
    <w:rsid w:val="001637FD"/>
    <w:rsid w:val="001A54EB"/>
    <w:rsid w:val="001B2D62"/>
    <w:rsid w:val="001B7BB0"/>
    <w:rsid w:val="001C2412"/>
    <w:rsid w:val="001C6C92"/>
    <w:rsid w:val="001D5038"/>
    <w:rsid w:val="001D638E"/>
    <w:rsid w:val="001D7EFD"/>
    <w:rsid w:val="001E318C"/>
    <w:rsid w:val="001E5A64"/>
    <w:rsid w:val="001F4FA7"/>
    <w:rsid w:val="002018A2"/>
    <w:rsid w:val="00227B14"/>
    <w:rsid w:val="002319E6"/>
    <w:rsid w:val="00235DBC"/>
    <w:rsid w:val="00240A69"/>
    <w:rsid w:val="00240EC2"/>
    <w:rsid w:val="00244582"/>
    <w:rsid w:val="002455E9"/>
    <w:rsid w:val="002504DC"/>
    <w:rsid w:val="00252398"/>
    <w:rsid w:val="0025324B"/>
    <w:rsid w:val="00254F7C"/>
    <w:rsid w:val="00257FB9"/>
    <w:rsid w:val="00261929"/>
    <w:rsid w:val="00263DC6"/>
    <w:rsid w:val="002675FD"/>
    <w:rsid w:val="0027088E"/>
    <w:rsid w:val="00276445"/>
    <w:rsid w:val="00280464"/>
    <w:rsid w:val="002805D2"/>
    <w:rsid w:val="002810A1"/>
    <w:rsid w:val="00283AF3"/>
    <w:rsid w:val="00292274"/>
    <w:rsid w:val="002A013F"/>
    <w:rsid w:val="002A3CCE"/>
    <w:rsid w:val="002A65F3"/>
    <w:rsid w:val="002B04B8"/>
    <w:rsid w:val="002B1824"/>
    <w:rsid w:val="002C3F35"/>
    <w:rsid w:val="002C6553"/>
    <w:rsid w:val="002D2671"/>
    <w:rsid w:val="002D666D"/>
    <w:rsid w:val="002E323C"/>
    <w:rsid w:val="002F3FD0"/>
    <w:rsid w:val="00303147"/>
    <w:rsid w:val="00311C87"/>
    <w:rsid w:val="00316703"/>
    <w:rsid w:val="00316856"/>
    <w:rsid w:val="00320BD0"/>
    <w:rsid w:val="00324874"/>
    <w:rsid w:val="00324ABB"/>
    <w:rsid w:val="00325365"/>
    <w:rsid w:val="00331F2C"/>
    <w:rsid w:val="003416A5"/>
    <w:rsid w:val="003437F0"/>
    <w:rsid w:val="00347761"/>
    <w:rsid w:val="00353C8B"/>
    <w:rsid w:val="0035465D"/>
    <w:rsid w:val="00354D3F"/>
    <w:rsid w:val="0035577A"/>
    <w:rsid w:val="00364573"/>
    <w:rsid w:val="00370907"/>
    <w:rsid w:val="00382023"/>
    <w:rsid w:val="00391476"/>
    <w:rsid w:val="00392EF8"/>
    <w:rsid w:val="003B0DCC"/>
    <w:rsid w:val="003C663C"/>
    <w:rsid w:val="003C77FC"/>
    <w:rsid w:val="003D74A6"/>
    <w:rsid w:val="003E6673"/>
    <w:rsid w:val="003E6BD5"/>
    <w:rsid w:val="003F01F8"/>
    <w:rsid w:val="003F23B5"/>
    <w:rsid w:val="003F2FA2"/>
    <w:rsid w:val="003F4ECC"/>
    <w:rsid w:val="003F5467"/>
    <w:rsid w:val="003F629C"/>
    <w:rsid w:val="003F6F0D"/>
    <w:rsid w:val="00402FC1"/>
    <w:rsid w:val="00420B1B"/>
    <w:rsid w:val="00424897"/>
    <w:rsid w:val="00424C89"/>
    <w:rsid w:val="00426AF2"/>
    <w:rsid w:val="00431A65"/>
    <w:rsid w:val="00433053"/>
    <w:rsid w:val="00435CF9"/>
    <w:rsid w:val="004428F4"/>
    <w:rsid w:val="004443B0"/>
    <w:rsid w:val="00444CD2"/>
    <w:rsid w:val="00445E18"/>
    <w:rsid w:val="00446860"/>
    <w:rsid w:val="00456E66"/>
    <w:rsid w:val="0046088B"/>
    <w:rsid w:val="00460A66"/>
    <w:rsid w:val="004639C1"/>
    <w:rsid w:val="0046449E"/>
    <w:rsid w:val="00481C09"/>
    <w:rsid w:val="004856B8"/>
    <w:rsid w:val="00492C36"/>
    <w:rsid w:val="00493543"/>
    <w:rsid w:val="004947CF"/>
    <w:rsid w:val="004A1C92"/>
    <w:rsid w:val="004A5C45"/>
    <w:rsid w:val="004C7591"/>
    <w:rsid w:val="004C7ACA"/>
    <w:rsid w:val="004D39D9"/>
    <w:rsid w:val="004D6D6E"/>
    <w:rsid w:val="004E44B7"/>
    <w:rsid w:val="004E460B"/>
    <w:rsid w:val="004F3AD0"/>
    <w:rsid w:val="004F50E0"/>
    <w:rsid w:val="004F5824"/>
    <w:rsid w:val="004F615E"/>
    <w:rsid w:val="00502215"/>
    <w:rsid w:val="00504D5A"/>
    <w:rsid w:val="0050557A"/>
    <w:rsid w:val="00506F1F"/>
    <w:rsid w:val="0051263F"/>
    <w:rsid w:val="00523303"/>
    <w:rsid w:val="005248AE"/>
    <w:rsid w:val="005256DE"/>
    <w:rsid w:val="005451A2"/>
    <w:rsid w:val="00545D0A"/>
    <w:rsid w:val="005543CD"/>
    <w:rsid w:val="005627BB"/>
    <w:rsid w:val="005673A5"/>
    <w:rsid w:val="00571FE9"/>
    <w:rsid w:val="00583C40"/>
    <w:rsid w:val="00594E2C"/>
    <w:rsid w:val="005A0E99"/>
    <w:rsid w:val="005A1FF4"/>
    <w:rsid w:val="005A26C7"/>
    <w:rsid w:val="005A695F"/>
    <w:rsid w:val="005A788A"/>
    <w:rsid w:val="005D2BAF"/>
    <w:rsid w:val="005D3B15"/>
    <w:rsid w:val="005D6243"/>
    <w:rsid w:val="005E4A02"/>
    <w:rsid w:val="005F5D97"/>
    <w:rsid w:val="005F6F07"/>
    <w:rsid w:val="00606807"/>
    <w:rsid w:val="00612CC6"/>
    <w:rsid w:val="006236E0"/>
    <w:rsid w:val="00632030"/>
    <w:rsid w:val="00633827"/>
    <w:rsid w:val="00633947"/>
    <w:rsid w:val="0063688F"/>
    <w:rsid w:val="00637AA1"/>
    <w:rsid w:val="00655164"/>
    <w:rsid w:val="00656299"/>
    <w:rsid w:val="00660E8C"/>
    <w:rsid w:val="006702BE"/>
    <w:rsid w:val="00672FC5"/>
    <w:rsid w:val="006746A2"/>
    <w:rsid w:val="006755A4"/>
    <w:rsid w:val="006824A2"/>
    <w:rsid w:val="0068254D"/>
    <w:rsid w:val="006827CE"/>
    <w:rsid w:val="00685455"/>
    <w:rsid w:val="00687B90"/>
    <w:rsid w:val="00692976"/>
    <w:rsid w:val="006932D4"/>
    <w:rsid w:val="00695364"/>
    <w:rsid w:val="006A0D40"/>
    <w:rsid w:val="006A6F03"/>
    <w:rsid w:val="006B12BB"/>
    <w:rsid w:val="006B676B"/>
    <w:rsid w:val="006B77D3"/>
    <w:rsid w:val="006C092C"/>
    <w:rsid w:val="006C7380"/>
    <w:rsid w:val="006D14BC"/>
    <w:rsid w:val="006D3F10"/>
    <w:rsid w:val="006D41BD"/>
    <w:rsid w:val="006D51EA"/>
    <w:rsid w:val="006D5608"/>
    <w:rsid w:val="006D673E"/>
    <w:rsid w:val="006D7DEF"/>
    <w:rsid w:val="006E0AB0"/>
    <w:rsid w:val="006E661A"/>
    <w:rsid w:val="006F02FA"/>
    <w:rsid w:val="006F5BA1"/>
    <w:rsid w:val="007060A7"/>
    <w:rsid w:val="007072D2"/>
    <w:rsid w:val="00712DDB"/>
    <w:rsid w:val="0071483F"/>
    <w:rsid w:val="007161AA"/>
    <w:rsid w:val="00726397"/>
    <w:rsid w:val="0073033E"/>
    <w:rsid w:val="007407B3"/>
    <w:rsid w:val="00740E0F"/>
    <w:rsid w:val="00760352"/>
    <w:rsid w:val="00760F10"/>
    <w:rsid w:val="00761660"/>
    <w:rsid w:val="00762AD6"/>
    <w:rsid w:val="00762D74"/>
    <w:rsid w:val="00763C2F"/>
    <w:rsid w:val="00764716"/>
    <w:rsid w:val="00767FEF"/>
    <w:rsid w:val="00774FEA"/>
    <w:rsid w:val="00784521"/>
    <w:rsid w:val="007916DD"/>
    <w:rsid w:val="007920A2"/>
    <w:rsid w:val="00795A9C"/>
    <w:rsid w:val="0079621B"/>
    <w:rsid w:val="00797C02"/>
    <w:rsid w:val="007A008F"/>
    <w:rsid w:val="007A526E"/>
    <w:rsid w:val="007A6C0B"/>
    <w:rsid w:val="007B16C0"/>
    <w:rsid w:val="007B2C92"/>
    <w:rsid w:val="007B72E8"/>
    <w:rsid w:val="007C4D4C"/>
    <w:rsid w:val="007E0CD1"/>
    <w:rsid w:val="007E6DD9"/>
    <w:rsid w:val="007F06B4"/>
    <w:rsid w:val="007F185D"/>
    <w:rsid w:val="00804871"/>
    <w:rsid w:val="00805FEF"/>
    <w:rsid w:val="00812C3A"/>
    <w:rsid w:val="00821068"/>
    <w:rsid w:val="00821A1A"/>
    <w:rsid w:val="00834857"/>
    <w:rsid w:val="00841296"/>
    <w:rsid w:val="0084682B"/>
    <w:rsid w:val="008478B3"/>
    <w:rsid w:val="0087231F"/>
    <w:rsid w:val="00873F92"/>
    <w:rsid w:val="00875055"/>
    <w:rsid w:val="00881831"/>
    <w:rsid w:val="00886BB9"/>
    <w:rsid w:val="00887966"/>
    <w:rsid w:val="00890710"/>
    <w:rsid w:val="00895B6C"/>
    <w:rsid w:val="00896134"/>
    <w:rsid w:val="008A373F"/>
    <w:rsid w:val="008A60D5"/>
    <w:rsid w:val="008A71D2"/>
    <w:rsid w:val="008B5A4D"/>
    <w:rsid w:val="008C06A5"/>
    <w:rsid w:val="008C549A"/>
    <w:rsid w:val="008D1A08"/>
    <w:rsid w:val="008D245A"/>
    <w:rsid w:val="008D343A"/>
    <w:rsid w:val="008D4537"/>
    <w:rsid w:val="008E7503"/>
    <w:rsid w:val="008F56BE"/>
    <w:rsid w:val="008F782F"/>
    <w:rsid w:val="00901599"/>
    <w:rsid w:val="00916F52"/>
    <w:rsid w:val="00922B6A"/>
    <w:rsid w:val="00933A62"/>
    <w:rsid w:val="00936FD8"/>
    <w:rsid w:val="009371EE"/>
    <w:rsid w:val="0093789F"/>
    <w:rsid w:val="00942A7E"/>
    <w:rsid w:val="00943F20"/>
    <w:rsid w:val="00950983"/>
    <w:rsid w:val="0095462D"/>
    <w:rsid w:val="009603A1"/>
    <w:rsid w:val="009635A7"/>
    <w:rsid w:val="0097048C"/>
    <w:rsid w:val="009749B2"/>
    <w:rsid w:val="009815A2"/>
    <w:rsid w:val="0098202D"/>
    <w:rsid w:val="009839D2"/>
    <w:rsid w:val="009871A3"/>
    <w:rsid w:val="009A19C6"/>
    <w:rsid w:val="009B0E1A"/>
    <w:rsid w:val="009B7B24"/>
    <w:rsid w:val="009C1FF6"/>
    <w:rsid w:val="009C38BF"/>
    <w:rsid w:val="009C5466"/>
    <w:rsid w:val="009F28B6"/>
    <w:rsid w:val="00A00D2D"/>
    <w:rsid w:val="00A04359"/>
    <w:rsid w:val="00A205E9"/>
    <w:rsid w:val="00A215F0"/>
    <w:rsid w:val="00A26E08"/>
    <w:rsid w:val="00A30B0A"/>
    <w:rsid w:val="00A32CE5"/>
    <w:rsid w:val="00A40DBE"/>
    <w:rsid w:val="00A55CCB"/>
    <w:rsid w:val="00A56216"/>
    <w:rsid w:val="00A62EF7"/>
    <w:rsid w:val="00A714FA"/>
    <w:rsid w:val="00A73958"/>
    <w:rsid w:val="00A73D59"/>
    <w:rsid w:val="00A838A1"/>
    <w:rsid w:val="00A85620"/>
    <w:rsid w:val="00A871CB"/>
    <w:rsid w:val="00A942D4"/>
    <w:rsid w:val="00A94E9B"/>
    <w:rsid w:val="00A97EA0"/>
    <w:rsid w:val="00AB1E36"/>
    <w:rsid w:val="00AB676D"/>
    <w:rsid w:val="00AC744C"/>
    <w:rsid w:val="00AD0D27"/>
    <w:rsid w:val="00AD656F"/>
    <w:rsid w:val="00AE4EA8"/>
    <w:rsid w:val="00AE6248"/>
    <w:rsid w:val="00AF124C"/>
    <w:rsid w:val="00B01BE4"/>
    <w:rsid w:val="00B02CAA"/>
    <w:rsid w:val="00B1310F"/>
    <w:rsid w:val="00B2173F"/>
    <w:rsid w:val="00B239C0"/>
    <w:rsid w:val="00B3205A"/>
    <w:rsid w:val="00B405F0"/>
    <w:rsid w:val="00B4398E"/>
    <w:rsid w:val="00B627D7"/>
    <w:rsid w:val="00B628A1"/>
    <w:rsid w:val="00B663FC"/>
    <w:rsid w:val="00B91E94"/>
    <w:rsid w:val="00B93DB2"/>
    <w:rsid w:val="00B97FD2"/>
    <w:rsid w:val="00BA041F"/>
    <w:rsid w:val="00BB3128"/>
    <w:rsid w:val="00BC19FA"/>
    <w:rsid w:val="00BC6F89"/>
    <w:rsid w:val="00BD352B"/>
    <w:rsid w:val="00BD3E69"/>
    <w:rsid w:val="00BE5475"/>
    <w:rsid w:val="00BF0D0A"/>
    <w:rsid w:val="00BF176A"/>
    <w:rsid w:val="00BF5FA5"/>
    <w:rsid w:val="00C10AFA"/>
    <w:rsid w:val="00C1572C"/>
    <w:rsid w:val="00C1721C"/>
    <w:rsid w:val="00C37290"/>
    <w:rsid w:val="00C40A89"/>
    <w:rsid w:val="00C41DEA"/>
    <w:rsid w:val="00C43848"/>
    <w:rsid w:val="00C65406"/>
    <w:rsid w:val="00C65DAD"/>
    <w:rsid w:val="00C73F60"/>
    <w:rsid w:val="00C7444A"/>
    <w:rsid w:val="00C77D03"/>
    <w:rsid w:val="00C81DA1"/>
    <w:rsid w:val="00C832F4"/>
    <w:rsid w:val="00C836C4"/>
    <w:rsid w:val="00CB2B23"/>
    <w:rsid w:val="00CB71B5"/>
    <w:rsid w:val="00CB7A08"/>
    <w:rsid w:val="00CC2DBC"/>
    <w:rsid w:val="00CC6C07"/>
    <w:rsid w:val="00CD7E5D"/>
    <w:rsid w:val="00D03639"/>
    <w:rsid w:val="00D1415B"/>
    <w:rsid w:val="00D17A2D"/>
    <w:rsid w:val="00D20EE2"/>
    <w:rsid w:val="00D23570"/>
    <w:rsid w:val="00D24FBC"/>
    <w:rsid w:val="00D30CA5"/>
    <w:rsid w:val="00D4062E"/>
    <w:rsid w:val="00D414DF"/>
    <w:rsid w:val="00D4253A"/>
    <w:rsid w:val="00D5159F"/>
    <w:rsid w:val="00D53E26"/>
    <w:rsid w:val="00D56DD2"/>
    <w:rsid w:val="00D64CB6"/>
    <w:rsid w:val="00D67D79"/>
    <w:rsid w:val="00D7149B"/>
    <w:rsid w:val="00D8586F"/>
    <w:rsid w:val="00D8616F"/>
    <w:rsid w:val="00D8649B"/>
    <w:rsid w:val="00D92E54"/>
    <w:rsid w:val="00D969F3"/>
    <w:rsid w:val="00DA3272"/>
    <w:rsid w:val="00DA38BF"/>
    <w:rsid w:val="00DA46DB"/>
    <w:rsid w:val="00DA623C"/>
    <w:rsid w:val="00DC35C5"/>
    <w:rsid w:val="00DE593D"/>
    <w:rsid w:val="00DE5A2E"/>
    <w:rsid w:val="00DF5007"/>
    <w:rsid w:val="00E02D26"/>
    <w:rsid w:val="00E15A87"/>
    <w:rsid w:val="00E35D8C"/>
    <w:rsid w:val="00E61804"/>
    <w:rsid w:val="00E63C49"/>
    <w:rsid w:val="00E66F60"/>
    <w:rsid w:val="00E84DA4"/>
    <w:rsid w:val="00E85080"/>
    <w:rsid w:val="00E87CC0"/>
    <w:rsid w:val="00E87D47"/>
    <w:rsid w:val="00E93960"/>
    <w:rsid w:val="00E96E12"/>
    <w:rsid w:val="00EA1CFB"/>
    <w:rsid w:val="00EA3ED6"/>
    <w:rsid w:val="00EA5000"/>
    <w:rsid w:val="00EA6147"/>
    <w:rsid w:val="00EB037F"/>
    <w:rsid w:val="00EB117B"/>
    <w:rsid w:val="00EB4E8E"/>
    <w:rsid w:val="00EB6717"/>
    <w:rsid w:val="00EB6C50"/>
    <w:rsid w:val="00EB7466"/>
    <w:rsid w:val="00EC14F2"/>
    <w:rsid w:val="00EE6F82"/>
    <w:rsid w:val="00EF64B7"/>
    <w:rsid w:val="00F241CE"/>
    <w:rsid w:val="00F3443E"/>
    <w:rsid w:val="00F51183"/>
    <w:rsid w:val="00F53210"/>
    <w:rsid w:val="00F55AC7"/>
    <w:rsid w:val="00F6299F"/>
    <w:rsid w:val="00F72946"/>
    <w:rsid w:val="00F74EEB"/>
    <w:rsid w:val="00F92163"/>
    <w:rsid w:val="00F936CF"/>
    <w:rsid w:val="00FC5584"/>
    <w:rsid w:val="00FC6595"/>
    <w:rsid w:val="00FD347F"/>
    <w:rsid w:val="00FD34B2"/>
    <w:rsid w:val="00FD4FBC"/>
    <w:rsid w:val="00FD6FED"/>
    <w:rsid w:val="00FE4C9E"/>
    <w:rsid w:val="00FE64E3"/>
    <w:rsid w:val="00FF36DA"/>
    <w:rsid w:val="00FF5FD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E69"/>
    <w:pPr>
      <w:widowControl w:val="0"/>
      <w:jc w:val="both"/>
    </w:pPr>
    <w:rPr>
      <w:rFonts w:cs="Century"/>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0">
    <w:name w:val="p0"/>
    <w:basedOn w:val="a"/>
    <w:uiPriority w:val="99"/>
    <w:rsid w:val="00BD3E69"/>
    <w:pPr>
      <w:widowControl/>
    </w:pPr>
    <w:rPr>
      <w:rFonts w:eastAsia="ＭＳ Ｐゴシック"/>
      <w:kern w:val="0"/>
    </w:rPr>
  </w:style>
  <w:style w:type="character" w:styleId="a3">
    <w:name w:val="annotation reference"/>
    <w:basedOn w:val="a0"/>
    <w:uiPriority w:val="99"/>
    <w:semiHidden/>
    <w:rsid w:val="00BD3E69"/>
    <w:rPr>
      <w:sz w:val="18"/>
      <w:szCs w:val="18"/>
    </w:rPr>
  </w:style>
  <w:style w:type="paragraph" w:styleId="a4">
    <w:name w:val="annotation text"/>
    <w:basedOn w:val="a"/>
    <w:link w:val="a5"/>
    <w:uiPriority w:val="99"/>
    <w:semiHidden/>
    <w:rsid w:val="00BD3E69"/>
    <w:pPr>
      <w:jc w:val="left"/>
    </w:pPr>
  </w:style>
  <w:style w:type="character" w:customStyle="1" w:styleId="a5">
    <w:name w:val="コメント文字列 (文字)"/>
    <w:basedOn w:val="a0"/>
    <w:link w:val="a4"/>
    <w:uiPriority w:val="99"/>
    <w:semiHidden/>
    <w:locked/>
    <w:rsid w:val="00BD3E69"/>
    <w:rPr>
      <w:rFonts w:ascii="Century" w:eastAsia="ＭＳ 明朝" w:hAnsi="Century" w:cs="Century"/>
      <w:sz w:val="24"/>
      <w:szCs w:val="24"/>
    </w:rPr>
  </w:style>
  <w:style w:type="paragraph" w:styleId="a6">
    <w:name w:val="Balloon Text"/>
    <w:basedOn w:val="a"/>
    <w:link w:val="a7"/>
    <w:uiPriority w:val="99"/>
    <w:semiHidden/>
    <w:rsid w:val="00BD3E69"/>
    <w:rPr>
      <w:rFonts w:ascii="Arial" w:eastAsia="ＭＳ ゴシック" w:hAnsi="Arial" w:cs="Arial"/>
      <w:sz w:val="18"/>
      <w:szCs w:val="18"/>
    </w:rPr>
  </w:style>
  <w:style w:type="character" w:customStyle="1" w:styleId="a7">
    <w:name w:val="吹き出し (文字)"/>
    <w:basedOn w:val="a0"/>
    <w:link w:val="a6"/>
    <w:uiPriority w:val="99"/>
    <w:semiHidden/>
    <w:locked/>
    <w:rsid w:val="00BD3E69"/>
    <w:rPr>
      <w:rFonts w:ascii="Arial" w:eastAsia="ＭＳ ゴシック" w:hAnsi="Arial" w:cs="Arial"/>
      <w:sz w:val="18"/>
      <w:szCs w:val="18"/>
    </w:rPr>
  </w:style>
  <w:style w:type="paragraph" w:styleId="a8">
    <w:name w:val="header"/>
    <w:basedOn w:val="a"/>
    <w:link w:val="a9"/>
    <w:uiPriority w:val="99"/>
    <w:semiHidden/>
    <w:rsid w:val="004856B8"/>
    <w:pPr>
      <w:tabs>
        <w:tab w:val="center" w:pos="4252"/>
        <w:tab w:val="right" w:pos="8504"/>
      </w:tabs>
      <w:snapToGrid w:val="0"/>
    </w:pPr>
  </w:style>
  <w:style w:type="character" w:customStyle="1" w:styleId="a9">
    <w:name w:val="ヘッダー (文字)"/>
    <w:basedOn w:val="a0"/>
    <w:link w:val="a8"/>
    <w:uiPriority w:val="99"/>
    <w:semiHidden/>
    <w:locked/>
    <w:rsid w:val="004856B8"/>
    <w:rPr>
      <w:rFonts w:ascii="Century" w:eastAsia="ＭＳ 明朝" w:hAnsi="Century" w:cs="Century"/>
      <w:sz w:val="24"/>
      <w:szCs w:val="24"/>
    </w:rPr>
  </w:style>
  <w:style w:type="paragraph" w:styleId="aa">
    <w:name w:val="footer"/>
    <w:basedOn w:val="a"/>
    <w:link w:val="ab"/>
    <w:uiPriority w:val="99"/>
    <w:rsid w:val="004856B8"/>
    <w:pPr>
      <w:tabs>
        <w:tab w:val="center" w:pos="4252"/>
        <w:tab w:val="right" w:pos="8504"/>
      </w:tabs>
      <w:snapToGrid w:val="0"/>
    </w:pPr>
  </w:style>
  <w:style w:type="character" w:customStyle="1" w:styleId="ab">
    <w:name w:val="フッター (文字)"/>
    <w:basedOn w:val="a0"/>
    <w:link w:val="aa"/>
    <w:uiPriority w:val="99"/>
    <w:locked/>
    <w:rsid w:val="004856B8"/>
    <w:rPr>
      <w:rFonts w:ascii="Century" w:eastAsia="ＭＳ 明朝" w:hAnsi="Century" w:cs="Century"/>
      <w:sz w:val="24"/>
      <w:szCs w:val="24"/>
    </w:rPr>
  </w:style>
  <w:style w:type="paragraph" w:styleId="ac">
    <w:name w:val="List Paragraph"/>
    <w:basedOn w:val="a"/>
    <w:uiPriority w:val="34"/>
    <w:qFormat/>
    <w:rsid w:val="00AB676D"/>
    <w:pPr>
      <w:ind w:leftChars="400" w:left="840"/>
    </w:pPr>
  </w:style>
  <w:style w:type="paragraph" w:styleId="ad">
    <w:name w:val="footnote text"/>
    <w:basedOn w:val="a"/>
    <w:link w:val="ae"/>
    <w:uiPriority w:val="99"/>
    <w:semiHidden/>
    <w:unhideWhenUsed/>
    <w:rsid w:val="000D3499"/>
    <w:pPr>
      <w:snapToGrid w:val="0"/>
      <w:jc w:val="left"/>
    </w:pPr>
  </w:style>
  <w:style w:type="character" w:customStyle="1" w:styleId="ae">
    <w:name w:val="脚注文字列 (文字)"/>
    <w:basedOn w:val="a0"/>
    <w:link w:val="ad"/>
    <w:uiPriority w:val="99"/>
    <w:semiHidden/>
    <w:rsid w:val="000D3499"/>
    <w:rPr>
      <w:rFonts w:cs="Century"/>
      <w:szCs w:val="21"/>
    </w:rPr>
  </w:style>
  <w:style w:type="character" w:styleId="af">
    <w:name w:val="footnote reference"/>
    <w:basedOn w:val="a0"/>
    <w:uiPriority w:val="99"/>
    <w:semiHidden/>
    <w:unhideWhenUsed/>
    <w:rsid w:val="000D3499"/>
    <w:rPr>
      <w:vertAlign w:val="superscript"/>
    </w:rPr>
  </w:style>
  <w:style w:type="paragraph" w:styleId="af0">
    <w:name w:val="endnote text"/>
    <w:basedOn w:val="a"/>
    <w:link w:val="af1"/>
    <w:uiPriority w:val="99"/>
    <w:semiHidden/>
    <w:unhideWhenUsed/>
    <w:rsid w:val="000D3499"/>
    <w:pPr>
      <w:snapToGrid w:val="0"/>
      <w:jc w:val="left"/>
    </w:pPr>
  </w:style>
  <w:style w:type="character" w:customStyle="1" w:styleId="af1">
    <w:name w:val="文末脚注文字列 (文字)"/>
    <w:basedOn w:val="a0"/>
    <w:link w:val="af0"/>
    <w:uiPriority w:val="99"/>
    <w:semiHidden/>
    <w:rsid w:val="000D3499"/>
    <w:rPr>
      <w:rFonts w:cs="Century"/>
      <w:szCs w:val="21"/>
    </w:rPr>
  </w:style>
  <w:style w:type="character" w:styleId="af2">
    <w:name w:val="endnote reference"/>
    <w:basedOn w:val="a0"/>
    <w:uiPriority w:val="99"/>
    <w:semiHidden/>
    <w:unhideWhenUsed/>
    <w:rsid w:val="000D3499"/>
    <w:rPr>
      <w:vertAlign w:val="superscript"/>
    </w:rPr>
  </w:style>
  <w:style w:type="character" w:styleId="af3">
    <w:name w:val="Hyperlink"/>
    <w:basedOn w:val="a0"/>
    <w:uiPriority w:val="99"/>
    <w:unhideWhenUsed/>
    <w:rsid w:val="00055025"/>
    <w:rPr>
      <w:color w:val="0000FF" w:themeColor="hyperlink"/>
      <w:u w:val="single"/>
    </w:rPr>
  </w:style>
  <w:style w:type="character" w:customStyle="1" w:styleId="title2">
    <w:name w:val="title2"/>
    <w:basedOn w:val="a0"/>
    <w:rsid w:val="00B405F0"/>
    <w:rPr>
      <w:sz w:val="36"/>
      <w:szCs w:val="36"/>
    </w:rPr>
  </w:style>
  <w:style w:type="paragraph" w:styleId="af4">
    <w:name w:val="annotation subject"/>
    <w:basedOn w:val="a4"/>
    <w:next w:val="a4"/>
    <w:link w:val="af5"/>
    <w:uiPriority w:val="99"/>
    <w:semiHidden/>
    <w:unhideWhenUsed/>
    <w:rsid w:val="00E87D47"/>
    <w:rPr>
      <w:b/>
      <w:bCs/>
    </w:rPr>
  </w:style>
  <w:style w:type="character" w:customStyle="1" w:styleId="af5">
    <w:name w:val="コメント内容 (文字)"/>
    <w:basedOn w:val="a5"/>
    <w:link w:val="af4"/>
    <w:uiPriority w:val="99"/>
    <w:semiHidden/>
    <w:rsid w:val="00E87D47"/>
    <w:rPr>
      <w:b/>
      <w:bCs/>
      <w:szCs w:val="21"/>
    </w:rPr>
  </w:style>
  <w:style w:type="character" w:styleId="af6">
    <w:name w:val="Strong"/>
    <w:basedOn w:val="a0"/>
    <w:uiPriority w:val="22"/>
    <w:qFormat/>
    <w:locked/>
    <w:rsid w:val="008D1A0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E69"/>
    <w:pPr>
      <w:widowControl w:val="0"/>
      <w:jc w:val="both"/>
    </w:pPr>
    <w:rPr>
      <w:rFonts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0">
    <w:name w:val="p0"/>
    <w:basedOn w:val="a"/>
    <w:uiPriority w:val="99"/>
    <w:rsid w:val="00BD3E69"/>
    <w:pPr>
      <w:widowControl/>
    </w:pPr>
    <w:rPr>
      <w:rFonts w:eastAsia="ＭＳ Ｐゴシック"/>
      <w:kern w:val="0"/>
    </w:rPr>
  </w:style>
  <w:style w:type="character" w:styleId="a3">
    <w:name w:val="annotation reference"/>
    <w:basedOn w:val="a0"/>
    <w:uiPriority w:val="99"/>
    <w:semiHidden/>
    <w:rsid w:val="00BD3E69"/>
    <w:rPr>
      <w:sz w:val="18"/>
      <w:szCs w:val="18"/>
    </w:rPr>
  </w:style>
  <w:style w:type="paragraph" w:styleId="a4">
    <w:name w:val="annotation text"/>
    <w:basedOn w:val="a"/>
    <w:link w:val="a5"/>
    <w:uiPriority w:val="99"/>
    <w:semiHidden/>
    <w:rsid w:val="00BD3E69"/>
    <w:pPr>
      <w:jc w:val="left"/>
    </w:pPr>
  </w:style>
  <w:style w:type="character" w:customStyle="1" w:styleId="a5">
    <w:name w:val="コメント文字列 (文字)"/>
    <w:basedOn w:val="a0"/>
    <w:link w:val="a4"/>
    <w:uiPriority w:val="99"/>
    <w:semiHidden/>
    <w:locked/>
    <w:rsid w:val="00BD3E69"/>
    <w:rPr>
      <w:rFonts w:ascii="Century" w:eastAsia="ＭＳ 明朝" w:hAnsi="Century" w:cs="Century"/>
      <w:sz w:val="24"/>
      <w:szCs w:val="24"/>
    </w:rPr>
  </w:style>
  <w:style w:type="paragraph" w:styleId="a6">
    <w:name w:val="Balloon Text"/>
    <w:basedOn w:val="a"/>
    <w:link w:val="a7"/>
    <w:uiPriority w:val="99"/>
    <w:semiHidden/>
    <w:rsid w:val="00BD3E69"/>
    <w:rPr>
      <w:rFonts w:ascii="Arial" w:eastAsia="ＭＳ ゴシック" w:hAnsi="Arial" w:cs="Arial"/>
      <w:sz w:val="18"/>
      <w:szCs w:val="18"/>
    </w:rPr>
  </w:style>
  <w:style w:type="character" w:customStyle="1" w:styleId="a7">
    <w:name w:val="吹き出し (文字)"/>
    <w:basedOn w:val="a0"/>
    <w:link w:val="a6"/>
    <w:uiPriority w:val="99"/>
    <w:semiHidden/>
    <w:locked/>
    <w:rsid w:val="00BD3E69"/>
    <w:rPr>
      <w:rFonts w:ascii="Arial" w:eastAsia="ＭＳ ゴシック" w:hAnsi="Arial" w:cs="Arial"/>
      <w:sz w:val="18"/>
      <w:szCs w:val="18"/>
    </w:rPr>
  </w:style>
  <w:style w:type="paragraph" w:styleId="a8">
    <w:name w:val="header"/>
    <w:basedOn w:val="a"/>
    <w:link w:val="a9"/>
    <w:uiPriority w:val="99"/>
    <w:semiHidden/>
    <w:rsid w:val="004856B8"/>
    <w:pPr>
      <w:tabs>
        <w:tab w:val="center" w:pos="4252"/>
        <w:tab w:val="right" w:pos="8504"/>
      </w:tabs>
      <w:snapToGrid w:val="0"/>
    </w:pPr>
  </w:style>
  <w:style w:type="character" w:customStyle="1" w:styleId="a9">
    <w:name w:val="ヘッダー (文字)"/>
    <w:basedOn w:val="a0"/>
    <w:link w:val="a8"/>
    <w:uiPriority w:val="99"/>
    <w:semiHidden/>
    <w:locked/>
    <w:rsid w:val="004856B8"/>
    <w:rPr>
      <w:rFonts w:ascii="Century" w:eastAsia="ＭＳ 明朝" w:hAnsi="Century" w:cs="Century"/>
      <w:sz w:val="24"/>
      <w:szCs w:val="24"/>
    </w:rPr>
  </w:style>
  <w:style w:type="paragraph" w:styleId="aa">
    <w:name w:val="footer"/>
    <w:basedOn w:val="a"/>
    <w:link w:val="ab"/>
    <w:uiPriority w:val="99"/>
    <w:semiHidden/>
    <w:rsid w:val="004856B8"/>
    <w:pPr>
      <w:tabs>
        <w:tab w:val="center" w:pos="4252"/>
        <w:tab w:val="right" w:pos="8504"/>
      </w:tabs>
      <w:snapToGrid w:val="0"/>
    </w:pPr>
  </w:style>
  <w:style w:type="character" w:customStyle="1" w:styleId="ab">
    <w:name w:val="フッター (文字)"/>
    <w:basedOn w:val="a0"/>
    <w:link w:val="aa"/>
    <w:uiPriority w:val="99"/>
    <w:semiHidden/>
    <w:locked/>
    <w:rsid w:val="004856B8"/>
    <w:rPr>
      <w:rFonts w:ascii="Century" w:eastAsia="ＭＳ 明朝" w:hAnsi="Century" w:cs="Century"/>
      <w:sz w:val="24"/>
      <w:szCs w:val="24"/>
    </w:rPr>
  </w:style>
</w:styles>
</file>

<file path=word/webSettings.xml><?xml version="1.0" encoding="utf-8"?>
<w:webSettings xmlns:r="http://schemas.openxmlformats.org/officeDocument/2006/relationships" xmlns:w="http://schemas.openxmlformats.org/wordprocessingml/2006/main">
  <w:divs>
    <w:div w:id="13025422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hart" Target="charts/chart13.xml"/><Relationship Id="rId21" Type="http://schemas.openxmlformats.org/officeDocument/2006/relationships/image" Target="media/image14.png"/><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chart" Target="charts/chart19.xml"/><Relationship Id="rId50" Type="http://schemas.openxmlformats.org/officeDocument/2006/relationships/chart" Target="charts/chart22.xml"/><Relationship Id="rId55" Type="http://schemas.openxmlformats.org/officeDocument/2006/relationships/chart" Target="charts/chart27.xml"/><Relationship Id="rId63" Type="http://schemas.openxmlformats.org/officeDocument/2006/relationships/chart" Target="charts/chart35.xml"/><Relationship Id="rId68" Type="http://schemas.openxmlformats.org/officeDocument/2006/relationships/chart" Target="charts/chart40.xml"/><Relationship Id="rId7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chart" Target="charts/chart43.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3.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7.xml"/><Relationship Id="rId53" Type="http://schemas.openxmlformats.org/officeDocument/2006/relationships/chart" Target="charts/chart25.xml"/><Relationship Id="rId58" Type="http://schemas.openxmlformats.org/officeDocument/2006/relationships/chart" Target="charts/chart30.xml"/><Relationship Id="rId66" Type="http://schemas.openxmlformats.org/officeDocument/2006/relationships/chart" Target="charts/chart38.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chart" Target="charts/chart21.xml"/><Relationship Id="rId57" Type="http://schemas.openxmlformats.org/officeDocument/2006/relationships/chart" Target="charts/chart29.xml"/><Relationship Id="rId61" Type="http://schemas.openxmlformats.org/officeDocument/2006/relationships/chart" Target="charts/chart3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5.xml"/><Relationship Id="rId44" Type="http://schemas.openxmlformats.org/officeDocument/2006/relationships/footer" Target="footer2.xml"/><Relationship Id="rId52" Type="http://schemas.openxmlformats.org/officeDocument/2006/relationships/chart" Target="charts/chart24.xml"/><Relationship Id="rId60" Type="http://schemas.openxmlformats.org/officeDocument/2006/relationships/chart" Target="charts/chart32.xml"/><Relationship Id="rId65" Type="http://schemas.openxmlformats.org/officeDocument/2006/relationships/chart" Target="charts/chart37.xml"/><Relationship Id="rId73" Type="http://schemas.openxmlformats.org/officeDocument/2006/relationships/chart" Target="charts/chart4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footer" Target="footer1.xml"/><Relationship Id="rId48" Type="http://schemas.openxmlformats.org/officeDocument/2006/relationships/chart" Target="charts/chart20.xml"/><Relationship Id="rId56" Type="http://schemas.openxmlformats.org/officeDocument/2006/relationships/chart" Target="charts/chart28.xml"/><Relationship Id="rId64" Type="http://schemas.openxmlformats.org/officeDocument/2006/relationships/chart" Target="charts/chart36.xml"/><Relationship Id="rId69" Type="http://schemas.openxmlformats.org/officeDocument/2006/relationships/chart" Target="charts/chart41.xml"/><Relationship Id="rId8" Type="http://schemas.openxmlformats.org/officeDocument/2006/relationships/image" Target="media/image1.png"/><Relationship Id="rId51" Type="http://schemas.openxmlformats.org/officeDocument/2006/relationships/chart" Target="charts/chart23.xml"/><Relationship Id="rId72" Type="http://schemas.openxmlformats.org/officeDocument/2006/relationships/chart" Target="charts/chart4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18.xml"/><Relationship Id="rId59" Type="http://schemas.openxmlformats.org/officeDocument/2006/relationships/chart" Target="charts/chart31.xml"/><Relationship Id="rId67" Type="http://schemas.openxmlformats.org/officeDocument/2006/relationships/chart" Target="charts/chart39.xml"/><Relationship Id="rId20" Type="http://schemas.openxmlformats.org/officeDocument/2006/relationships/image" Target="media/image13.png"/><Relationship Id="rId41" Type="http://schemas.openxmlformats.org/officeDocument/2006/relationships/chart" Target="charts/chart15.xml"/><Relationship Id="rId54" Type="http://schemas.openxmlformats.org/officeDocument/2006/relationships/chart" Target="charts/chart26.xml"/><Relationship Id="rId62" Type="http://schemas.openxmlformats.org/officeDocument/2006/relationships/chart" Target="charts/chart34.xml"/><Relationship Id="rId70" Type="http://schemas.openxmlformats.org/officeDocument/2006/relationships/chart" Target="charts/chart4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____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F:\&#21330;&#35542;&#38306;&#20418;1216\&#65281;&#26412;&#25991;&#12394;&#12393;&#65281;\0119.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HINATSU\Desktop\0119-2.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HINATSU\Desktop\0119-2.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HINATSU\Desktop\0119-2.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HINATSU\Desktop\0119-2.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CHINATSU\Desktop\0119-2.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HINATSU\Desktop\0119-2.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CHINATSU\Desktop\0120.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CHINATSU\Desktop\0120.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CHINATSU\Desktop\01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HINATSU\Desktop\&#21330;&#35542;&#38306;&#20418;1216douki\Date\0117.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CHINATSU\Desktop\0120.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CHINATSU\Desktop\0120.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CHINATSU\Desktop\0120.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CHINATSU\Desktop\0120.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CHINATSU\Desktop\0120.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CHINATSU\Desktop\0120.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CHINATSU\Desktop\0120.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CHINATSU\Desktop\0121.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CHINATSU\Desktop\0121.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CHINATSU\Desktop\012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HINATSU\Desktop\&#21330;&#35542;&#38306;&#20418;1216douki\Date\0117.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CHINATSU\Desktop\0121.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CHINATSU\Desktop\0121.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CHINATSU\Desktop\0121.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CHINATSU\Desktop\0121.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CHINATSU\Desktop\0121.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CHINATSU\Desktop\0121.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CHINATSU\Desktop\0121.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CHINATSU\Desktop\0121.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CHINATSU\Desktop\0121.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CHINATSU\Desktop\012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HINATSU\Desktop\&#21330;&#35542;&#38306;&#20418;1216douki\Date\0118.xls"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CHINATSU\Desktop\0121.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CHINATSU\Desktop\0121.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CHINATSU\Desktop\0121.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CHINATSU\Desktop\0121.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CHINATSU\Desktop\0121.xls"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CHINATSU\Desktop\012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HINATSU\Desktop\&#21330;&#35542;&#38306;&#20418;1216douki\Date\0118.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HINATSU\Desktop\&#21330;&#35542;&#38306;&#20418;1216douki\Date\0118.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HINATSU\Desktop\&#21330;&#35542;&#38306;&#20418;1216douki\Date\0118.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21330;&#35542;&#38306;&#20418;1216\&#65281;&#26412;&#25991;&#12394;&#12393;&#65281;\0118.xls"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21330;&#35542;&#38306;&#20418;1216\&#65281;&#26412;&#25991;&#12394;&#12393;&#65281;\011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ja-JP"/>
  <c:clrMapOvr bg1="lt1" tx1="dk1" bg2="lt2" tx2="dk2" accent1="accent1" accent2="accent2" accent3="accent3" accent4="accent4" accent5="accent5" accent6="accent6" hlink="hlink" folHlink="folHlink"/>
  <c:chart>
    <c:title>
      <c:txPr>
        <a:bodyPr/>
        <a:lstStyle/>
        <a:p>
          <a:pPr>
            <a:defRPr sz="1050" b="0"/>
          </a:pPr>
          <a:endParaRPr lang="ja-JP"/>
        </a:p>
      </c:txPr>
    </c:title>
    <c:plotArea>
      <c:layout/>
      <c:pieChart>
        <c:varyColors val="1"/>
        <c:ser>
          <c:idx val="0"/>
          <c:order val="0"/>
          <c:tx>
            <c:v>未知語の内訳</c:v>
          </c:tx>
          <c:cat>
            <c:strRef>
              <c:f>図表を作るところ…!$A$257:$A$260</c:f>
              <c:strCache>
                <c:ptCount val="4"/>
                <c:pt idx="0">
                  <c:v>外国語</c:v>
                </c:pt>
                <c:pt idx="1">
                  <c:v>造語</c:v>
                </c:pt>
                <c:pt idx="2">
                  <c:v>俗語</c:v>
                </c:pt>
                <c:pt idx="3">
                  <c:v>その他</c:v>
                </c:pt>
              </c:strCache>
            </c:strRef>
          </c:cat>
          <c:val>
            <c:numRef>
              <c:f>図表を作るところ…!$C$257:$C$260</c:f>
              <c:numCache>
                <c:formatCode>General</c:formatCode>
                <c:ptCount val="4"/>
                <c:pt idx="0">
                  <c:v>0.39875389408099687</c:v>
                </c:pt>
                <c:pt idx="1">
                  <c:v>0.28816199376947377</c:v>
                </c:pt>
                <c:pt idx="2">
                  <c:v>0.27881619937695129</c:v>
                </c:pt>
                <c:pt idx="3">
                  <c:v>3.4267912772585979E-2</c:v>
                </c:pt>
              </c:numCache>
            </c:numRef>
          </c:val>
        </c:ser>
        <c:firstSliceAng val="0"/>
      </c:pieChart>
      <c:spPr>
        <a:noFill/>
        <a:ln w="25397">
          <a:noFill/>
        </a:ln>
      </c:spPr>
    </c:plotArea>
    <c:legend>
      <c:legendPos val="r"/>
      <c:layout>
        <c:manualLayout>
          <c:xMode val="edge"/>
          <c:yMode val="edge"/>
          <c:x val="0.78337645847366422"/>
          <c:y val="0.33869970382142789"/>
          <c:w val="0.17950123491200878"/>
          <c:h val="0.42299212598425623"/>
        </c:manualLayout>
      </c:layout>
      <c:txPr>
        <a:bodyPr/>
        <a:lstStyle/>
        <a:p>
          <a:pPr rtl="0">
            <a:defRPr/>
          </a:pPr>
          <a:endParaRPr lang="ja-JP"/>
        </a:p>
      </c:txPr>
    </c:legend>
    <c:plotVisOnly val="1"/>
    <c:dispBlanksAs val="zero"/>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ja-JP"/>
  <c:chart>
    <c:title>
      <c:txPr>
        <a:bodyPr/>
        <a:lstStyle/>
        <a:p>
          <a:pPr>
            <a:defRPr sz="1050" b="0"/>
          </a:pPr>
          <a:endParaRPr lang="ja-JP"/>
        </a:p>
      </c:txPr>
    </c:title>
    <c:plotArea>
      <c:layout/>
      <c:barChart>
        <c:barDir val="col"/>
        <c:grouping val="clustered"/>
        <c:ser>
          <c:idx val="0"/>
          <c:order val="0"/>
          <c:tx>
            <c:v>記号の出現頻度</c:v>
          </c:tx>
          <c:dPt>
            <c:idx val="14"/>
            <c:spPr>
              <a:solidFill>
                <a:schemeClr val="accent2"/>
              </a:solidFill>
            </c:spPr>
          </c:dPt>
          <c:cat>
            <c:multiLvlStrRef>
              <c:f>図表その2!$B$137:$C$151</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図表その2!$F$137:$F$151</c:f>
              <c:numCache>
                <c:formatCode>General</c:formatCode>
                <c:ptCount val="15"/>
                <c:pt idx="0">
                  <c:v>1.0172621739785921</c:v>
                </c:pt>
                <c:pt idx="1">
                  <c:v>0.48892496110594591</c:v>
                </c:pt>
                <c:pt idx="2">
                  <c:v>0.82556999552944688</c:v>
                </c:pt>
                <c:pt idx="3">
                  <c:v>1.0419604968672938</c:v>
                </c:pt>
                <c:pt idx="4">
                  <c:v>0.87502551602406831</c:v>
                </c:pt>
                <c:pt idx="5">
                  <c:v>0.52533871936857335</c:v>
                </c:pt>
                <c:pt idx="6">
                  <c:v>1.0751247930489254</c:v>
                </c:pt>
                <c:pt idx="7">
                  <c:v>1.1414474263863765</c:v>
                </c:pt>
                <c:pt idx="8">
                  <c:v>0.49020822872039227</c:v>
                </c:pt>
                <c:pt idx="9">
                  <c:v>1.0522921827062481</c:v>
                </c:pt>
                <c:pt idx="10">
                  <c:v>1.026992507816648</c:v>
                </c:pt>
                <c:pt idx="11">
                  <c:v>0.94619984029396365</c:v>
                </c:pt>
                <c:pt idx="12">
                  <c:v>1.1528971305090707</c:v>
                </c:pt>
                <c:pt idx="13">
                  <c:v>0.38548882382347066</c:v>
                </c:pt>
                <c:pt idx="14">
                  <c:v>1</c:v>
                </c:pt>
              </c:numCache>
            </c:numRef>
          </c:val>
        </c:ser>
        <c:axId val="225425664"/>
        <c:axId val="225431552"/>
      </c:barChart>
      <c:catAx>
        <c:axId val="225425664"/>
        <c:scaling>
          <c:orientation val="minMax"/>
        </c:scaling>
        <c:axPos val="b"/>
        <c:tickLblPos val="nextTo"/>
        <c:crossAx val="225431552"/>
        <c:crosses val="autoZero"/>
        <c:auto val="1"/>
        <c:lblAlgn val="ctr"/>
        <c:lblOffset val="100"/>
      </c:catAx>
      <c:valAx>
        <c:axId val="225431552"/>
        <c:scaling>
          <c:orientation val="minMax"/>
        </c:scaling>
        <c:axPos val="l"/>
        <c:majorGridlines/>
        <c:numFmt formatCode="General" sourceLinked="1"/>
        <c:tickLblPos val="nextTo"/>
        <c:crossAx val="225425664"/>
        <c:crosses val="autoZero"/>
        <c:crossBetween val="between"/>
      </c:valAx>
    </c:plotArea>
    <c:plotVisOnly val="1"/>
  </c:chart>
  <c:spPr>
    <a:ln w="12700"/>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ja-JP"/>
  <c:chart>
    <c:title>
      <c:layout>
        <c:manualLayout>
          <c:xMode val="edge"/>
          <c:yMode val="edge"/>
          <c:x val="0.42356538099717911"/>
          <c:y val="0"/>
        </c:manualLayout>
      </c:layout>
      <c:txPr>
        <a:bodyPr/>
        <a:lstStyle/>
        <a:p>
          <a:pPr>
            <a:defRPr sz="1050" b="0"/>
          </a:pPr>
          <a:endParaRPr lang="ja-JP"/>
        </a:p>
      </c:txPr>
    </c:title>
    <c:plotArea>
      <c:layout/>
      <c:barChart>
        <c:barDir val="col"/>
        <c:grouping val="clustered"/>
        <c:ser>
          <c:idx val="0"/>
          <c:order val="0"/>
          <c:tx>
            <c:v>！の出現頻度</c:v>
          </c:tx>
          <c:dPt>
            <c:idx val="14"/>
            <c:spPr>
              <a:solidFill>
                <a:schemeClr val="accent2"/>
              </a:solidFill>
            </c:spPr>
          </c:dPt>
          <c:cat>
            <c:multiLvlStrRef>
              <c:f>図表その2!$B$182:$C$196</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図表その2!$H$182:$H$196</c:f>
              <c:numCache>
                <c:formatCode>General</c:formatCode>
                <c:ptCount val="15"/>
                <c:pt idx="0">
                  <c:v>1.6784825870646765</c:v>
                </c:pt>
                <c:pt idx="1">
                  <c:v>0.15818160506368667</c:v>
                </c:pt>
                <c:pt idx="2">
                  <c:v>0.34927961349322745</c:v>
                </c:pt>
                <c:pt idx="3">
                  <c:v>0.96277149910538773</c:v>
                </c:pt>
                <c:pt idx="4">
                  <c:v>0.89122969224673165</c:v>
                </c:pt>
                <c:pt idx="5">
                  <c:v>0.50249790548297957</c:v>
                </c:pt>
                <c:pt idx="6">
                  <c:v>1.7229230628932728</c:v>
                </c:pt>
                <c:pt idx="7">
                  <c:v>1.0986431478968801</c:v>
                </c:pt>
                <c:pt idx="8">
                  <c:v>7.9298389940063524E-2</c:v>
                </c:pt>
                <c:pt idx="9">
                  <c:v>0.96460116748072922</c:v>
                </c:pt>
                <c:pt idx="10">
                  <c:v>1.4449545749513359</c:v>
                </c:pt>
                <c:pt idx="11">
                  <c:v>0.2891166178676029</c:v>
                </c:pt>
                <c:pt idx="12">
                  <c:v>2.424474847982335</c:v>
                </c:pt>
                <c:pt idx="13">
                  <c:v>0.70672951034302811</c:v>
                </c:pt>
                <c:pt idx="14">
                  <c:v>1</c:v>
                </c:pt>
              </c:numCache>
            </c:numRef>
          </c:val>
        </c:ser>
        <c:axId val="225385856"/>
        <c:axId val="225436800"/>
      </c:barChart>
      <c:catAx>
        <c:axId val="225385856"/>
        <c:scaling>
          <c:orientation val="minMax"/>
        </c:scaling>
        <c:axPos val="b"/>
        <c:tickLblPos val="nextTo"/>
        <c:crossAx val="225436800"/>
        <c:crosses val="autoZero"/>
        <c:auto val="1"/>
        <c:lblAlgn val="ctr"/>
        <c:lblOffset val="100"/>
      </c:catAx>
      <c:valAx>
        <c:axId val="225436800"/>
        <c:scaling>
          <c:orientation val="minMax"/>
        </c:scaling>
        <c:axPos val="l"/>
        <c:majorGridlines/>
        <c:numFmt formatCode="General" sourceLinked="1"/>
        <c:tickLblPos val="nextTo"/>
        <c:crossAx val="225385856"/>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ja-JP"/>
  <c:chart>
    <c:title>
      <c:txPr>
        <a:bodyPr/>
        <a:lstStyle/>
        <a:p>
          <a:pPr>
            <a:defRPr sz="1050" b="0"/>
          </a:pPr>
          <a:endParaRPr lang="ja-JP"/>
        </a:p>
      </c:txPr>
    </c:title>
    <c:plotArea>
      <c:layout/>
      <c:barChart>
        <c:barDir val="col"/>
        <c:grouping val="clustered"/>
        <c:ser>
          <c:idx val="0"/>
          <c:order val="0"/>
          <c:tx>
            <c:v>「」の出現頻度</c:v>
          </c:tx>
          <c:dPt>
            <c:idx val="14"/>
            <c:spPr>
              <a:solidFill>
                <a:schemeClr val="accent2"/>
              </a:solidFill>
            </c:spPr>
          </c:dPt>
          <c:cat>
            <c:multiLvlStrRef>
              <c:f>図表その2!$B$250:$C$264</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図表その2!$H$250:$H$264</c:f>
              <c:numCache>
                <c:formatCode>General</c:formatCode>
                <c:ptCount val="15"/>
                <c:pt idx="0">
                  <c:v>0</c:v>
                </c:pt>
                <c:pt idx="1">
                  <c:v>0.31171080997844497</c:v>
                </c:pt>
                <c:pt idx="2">
                  <c:v>2.0648588915334907</c:v>
                </c:pt>
                <c:pt idx="3">
                  <c:v>2.2586026064446987</c:v>
                </c:pt>
                <c:pt idx="4">
                  <c:v>1.4049973971889536</c:v>
                </c:pt>
                <c:pt idx="5">
                  <c:v>0.24755411520117401</c:v>
                </c:pt>
                <c:pt idx="6">
                  <c:v>1.333817539235659</c:v>
                </c:pt>
                <c:pt idx="7">
                  <c:v>2.0103323147440793</c:v>
                </c:pt>
                <c:pt idx="8">
                  <c:v>0.31252894858731051</c:v>
                </c:pt>
                <c:pt idx="9">
                  <c:v>0.54309477496814063</c:v>
                </c:pt>
                <c:pt idx="10">
                  <c:v>0</c:v>
                </c:pt>
                <c:pt idx="11">
                  <c:v>0</c:v>
                </c:pt>
                <c:pt idx="12">
                  <c:v>0</c:v>
                </c:pt>
                <c:pt idx="13">
                  <c:v>0.69633642930856543</c:v>
                </c:pt>
                <c:pt idx="14">
                  <c:v>1</c:v>
                </c:pt>
              </c:numCache>
            </c:numRef>
          </c:val>
        </c:ser>
        <c:axId val="225465088"/>
        <c:axId val="225466624"/>
      </c:barChart>
      <c:catAx>
        <c:axId val="225465088"/>
        <c:scaling>
          <c:orientation val="minMax"/>
        </c:scaling>
        <c:axPos val="b"/>
        <c:tickLblPos val="nextTo"/>
        <c:crossAx val="225466624"/>
        <c:crosses val="autoZero"/>
        <c:auto val="1"/>
        <c:lblAlgn val="ctr"/>
        <c:lblOffset val="100"/>
      </c:catAx>
      <c:valAx>
        <c:axId val="225466624"/>
        <c:scaling>
          <c:orientation val="minMax"/>
        </c:scaling>
        <c:axPos val="l"/>
        <c:majorGridlines/>
        <c:numFmt formatCode="General" sourceLinked="1"/>
        <c:tickLblPos val="nextTo"/>
        <c:crossAx val="225465088"/>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ja-JP"/>
  <c:chart>
    <c:title>
      <c:txPr>
        <a:bodyPr/>
        <a:lstStyle/>
        <a:p>
          <a:pPr>
            <a:defRPr sz="1050" b="0"/>
          </a:pPr>
          <a:endParaRPr lang="ja-JP"/>
        </a:p>
      </c:txPr>
    </c:title>
    <c:plotArea>
      <c:layout/>
      <c:barChart>
        <c:barDir val="col"/>
        <c:grouping val="clustered"/>
        <c:ser>
          <c:idx val="0"/>
          <c:order val="0"/>
          <c:tx>
            <c:v>？の出現頻度</c:v>
          </c:tx>
          <c:dPt>
            <c:idx val="14"/>
            <c:spPr>
              <a:solidFill>
                <a:schemeClr val="accent2"/>
              </a:solidFill>
            </c:spPr>
          </c:dPt>
          <c:cat>
            <c:multiLvlStrRef>
              <c:f>図表その2!$B$216:$C$230</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図表その2!$H$216:$H$230</c:f>
              <c:numCache>
                <c:formatCode>General</c:formatCode>
                <c:ptCount val="15"/>
                <c:pt idx="0">
                  <c:v>0</c:v>
                </c:pt>
                <c:pt idx="1">
                  <c:v>0</c:v>
                </c:pt>
                <c:pt idx="2">
                  <c:v>2.6001926782273816</c:v>
                </c:pt>
                <c:pt idx="3">
                  <c:v>1.0238998482549215</c:v>
                </c:pt>
                <c:pt idx="4">
                  <c:v>0</c:v>
                </c:pt>
                <c:pt idx="5">
                  <c:v>0</c:v>
                </c:pt>
                <c:pt idx="6">
                  <c:v>0.91615750169721377</c:v>
                </c:pt>
                <c:pt idx="7">
                  <c:v>2.3367965367965366</c:v>
                </c:pt>
                <c:pt idx="8">
                  <c:v>0</c:v>
                </c:pt>
                <c:pt idx="9">
                  <c:v>1.5387685290764022</c:v>
                </c:pt>
                <c:pt idx="10">
                  <c:v>0.48894927536232047</c:v>
                </c:pt>
                <c:pt idx="11">
                  <c:v>0</c:v>
                </c:pt>
                <c:pt idx="12">
                  <c:v>2.7767489711934137</c:v>
                </c:pt>
                <c:pt idx="13">
                  <c:v>2.6306042884990251</c:v>
                </c:pt>
                <c:pt idx="14">
                  <c:v>1</c:v>
                </c:pt>
              </c:numCache>
            </c:numRef>
          </c:val>
        </c:ser>
        <c:axId val="225482624"/>
        <c:axId val="225484160"/>
      </c:barChart>
      <c:catAx>
        <c:axId val="225482624"/>
        <c:scaling>
          <c:orientation val="minMax"/>
        </c:scaling>
        <c:axPos val="b"/>
        <c:tickLblPos val="nextTo"/>
        <c:crossAx val="225484160"/>
        <c:crosses val="autoZero"/>
        <c:auto val="1"/>
        <c:lblAlgn val="ctr"/>
        <c:lblOffset val="100"/>
      </c:catAx>
      <c:valAx>
        <c:axId val="225484160"/>
        <c:scaling>
          <c:orientation val="minMax"/>
        </c:scaling>
        <c:axPos val="l"/>
        <c:majorGridlines/>
        <c:numFmt formatCode="General" sourceLinked="1"/>
        <c:tickLblPos val="nextTo"/>
        <c:crossAx val="225482624"/>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ja-JP"/>
  <c:chart>
    <c:title>
      <c:txPr>
        <a:bodyPr/>
        <a:lstStyle/>
        <a:p>
          <a:pPr>
            <a:defRPr sz="1050" b="0"/>
          </a:pPr>
          <a:endParaRPr lang="ja-JP"/>
        </a:p>
      </c:txPr>
    </c:title>
    <c:plotArea>
      <c:layout/>
      <c:barChart>
        <c:barDir val="col"/>
        <c:grouping val="clustered"/>
        <c:ser>
          <c:idx val="0"/>
          <c:order val="0"/>
          <c:tx>
            <c:v>～・ーの出現頻度</c:v>
          </c:tx>
          <c:dPt>
            <c:idx val="14"/>
            <c:spPr>
              <a:solidFill>
                <a:schemeClr val="accent2"/>
              </a:solidFill>
            </c:spPr>
          </c:dPt>
          <c:cat>
            <c:multiLvlStrRef>
              <c:f>図表その2!$B$233:$C$247</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図表その2!$H$233:$H$247</c:f>
              <c:numCache>
                <c:formatCode>General</c:formatCode>
                <c:ptCount val="15"/>
                <c:pt idx="0">
                  <c:v>2.856084656084656</c:v>
                </c:pt>
                <c:pt idx="1">
                  <c:v>0.40373971578160062</c:v>
                </c:pt>
                <c:pt idx="2">
                  <c:v>0.44574731626754743</c:v>
                </c:pt>
                <c:pt idx="3">
                  <c:v>0.40955993930197282</c:v>
                </c:pt>
                <c:pt idx="4">
                  <c:v>0.90990307627475764</c:v>
                </c:pt>
                <c:pt idx="5">
                  <c:v>0.48096228096228355</c:v>
                </c:pt>
                <c:pt idx="6">
                  <c:v>0.23558335757928495</c:v>
                </c:pt>
                <c:pt idx="7">
                  <c:v>1.2017810760667904</c:v>
                </c:pt>
                <c:pt idx="8">
                  <c:v>1.1131983502062242</c:v>
                </c:pt>
                <c:pt idx="9">
                  <c:v>1.9344518651246141</c:v>
                </c:pt>
                <c:pt idx="10">
                  <c:v>1.7602173913043477</c:v>
                </c:pt>
                <c:pt idx="11">
                  <c:v>1.1069036226930964</c:v>
                </c:pt>
                <c:pt idx="12">
                  <c:v>1.6660493827160501</c:v>
                </c:pt>
                <c:pt idx="13">
                  <c:v>0</c:v>
                </c:pt>
                <c:pt idx="14">
                  <c:v>1</c:v>
                </c:pt>
              </c:numCache>
            </c:numRef>
          </c:val>
        </c:ser>
        <c:axId val="225508352"/>
        <c:axId val="225649408"/>
      </c:barChart>
      <c:catAx>
        <c:axId val="225508352"/>
        <c:scaling>
          <c:orientation val="minMax"/>
        </c:scaling>
        <c:axPos val="b"/>
        <c:tickLblPos val="nextTo"/>
        <c:crossAx val="225649408"/>
        <c:crosses val="autoZero"/>
        <c:auto val="1"/>
        <c:lblAlgn val="ctr"/>
        <c:lblOffset val="100"/>
      </c:catAx>
      <c:valAx>
        <c:axId val="225649408"/>
        <c:scaling>
          <c:orientation val="minMax"/>
        </c:scaling>
        <c:axPos val="l"/>
        <c:majorGridlines/>
        <c:numFmt formatCode="General" sourceLinked="1"/>
        <c:tickLblPos val="nextTo"/>
        <c:crossAx val="225508352"/>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ja-JP"/>
  <c:chart>
    <c:title>
      <c:txPr>
        <a:bodyPr/>
        <a:lstStyle/>
        <a:p>
          <a:pPr>
            <a:defRPr sz="1050" b="0"/>
          </a:pPr>
          <a:endParaRPr lang="ja-JP"/>
        </a:p>
      </c:txPr>
    </c:title>
    <c:plotArea>
      <c:layout/>
      <c:barChart>
        <c:barDir val="col"/>
        <c:grouping val="clustered"/>
        <c:ser>
          <c:idx val="0"/>
          <c:order val="0"/>
          <c:tx>
            <c:v>句読点の出現頻度</c:v>
          </c:tx>
          <c:dPt>
            <c:idx val="14"/>
            <c:spPr>
              <a:solidFill>
                <a:schemeClr val="accent2"/>
              </a:solidFill>
            </c:spPr>
          </c:dPt>
          <c:cat>
            <c:multiLvlStrRef>
              <c:f>図表その2!$B$199:$C$213</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図表その2!$H$199:$H$213</c:f>
              <c:numCache>
                <c:formatCode>General</c:formatCode>
                <c:ptCount val="15"/>
                <c:pt idx="0">
                  <c:v>0.74229922992299224</c:v>
                </c:pt>
                <c:pt idx="1">
                  <c:v>0</c:v>
                </c:pt>
                <c:pt idx="2">
                  <c:v>1.6219023636467749</c:v>
                </c:pt>
                <c:pt idx="3">
                  <c:v>1.034037470514882</c:v>
                </c:pt>
                <c:pt idx="4">
                  <c:v>0.94593884167178022</c:v>
                </c:pt>
                <c:pt idx="5">
                  <c:v>0</c:v>
                </c:pt>
                <c:pt idx="6">
                  <c:v>1.7143937407997418</c:v>
                </c:pt>
                <c:pt idx="7">
                  <c:v>1.4576057605760575</c:v>
                </c:pt>
                <c:pt idx="8">
                  <c:v>0.8416621189678023</c:v>
                </c:pt>
                <c:pt idx="9">
                  <c:v>1.2797678855684878</c:v>
                </c:pt>
                <c:pt idx="10">
                  <c:v>0.34855789926818781</c:v>
                </c:pt>
                <c:pt idx="11">
                  <c:v>1.9179023165474438</c:v>
                </c:pt>
                <c:pt idx="12">
                  <c:v>1.2371653832049796</c:v>
                </c:pt>
                <c:pt idx="13">
                  <c:v>0</c:v>
                </c:pt>
                <c:pt idx="14">
                  <c:v>1</c:v>
                </c:pt>
              </c:numCache>
            </c:numRef>
          </c:val>
        </c:ser>
        <c:axId val="225669504"/>
        <c:axId val="225671040"/>
      </c:barChart>
      <c:catAx>
        <c:axId val="225669504"/>
        <c:scaling>
          <c:orientation val="minMax"/>
        </c:scaling>
        <c:axPos val="b"/>
        <c:tickLblPos val="nextTo"/>
        <c:crossAx val="225671040"/>
        <c:crosses val="autoZero"/>
        <c:auto val="1"/>
        <c:lblAlgn val="ctr"/>
        <c:lblOffset val="100"/>
      </c:catAx>
      <c:valAx>
        <c:axId val="225671040"/>
        <c:scaling>
          <c:orientation val="minMax"/>
        </c:scaling>
        <c:axPos val="l"/>
        <c:majorGridlines/>
        <c:numFmt formatCode="General" sourceLinked="1"/>
        <c:tickLblPos val="nextTo"/>
        <c:crossAx val="225669504"/>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ja-JP"/>
  <c:chart>
    <c:title>
      <c:txPr>
        <a:bodyPr/>
        <a:lstStyle/>
        <a:p>
          <a:pPr>
            <a:defRPr sz="1050" b="0"/>
          </a:pPr>
          <a:endParaRPr lang="ja-JP"/>
        </a:p>
      </c:txPr>
    </c:title>
    <c:plotArea>
      <c:layout/>
      <c:barChart>
        <c:barDir val="col"/>
        <c:grouping val="clustered"/>
        <c:ser>
          <c:idx val="0"/>
          <c:order val="0"/>
          <c:tx>
            <c:v>・の出現頻度</c:v>
          </c:tx>
          <c:dPt>
            <c:idx val="14"/>
            <c:spPr>
              <a:solidFill>
                <a:schemeClr val="accent2"/>
              </a:solidFill>
            </c:spPr>
          </c:dPt>
          <c:cat>
            <c:multiLvlStrRef>
              <c:f>図表その2!$B$267:$C$281</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図表その2!$H$267:$H$281</c:f>
              <c:numCache>
                <c:formatCode>General</c:formatCode>
                <c:ptCount val="15"/>
                <c:pt idx="0">
                  <c:v>0</c:v>
                </c:pt>
                <c:pt idx="1">
                  <c:v>0</c:v>
                </c:pt>
                <c:pt idx="2">
                  <c:v>0.47758641028666038</c:v>
                </c:pt>
                <c:pt idx="3">
                  <c:v>0.75225294973831658</c:v>
                </c:pt>
                <c:pt idx="4">
                  <c:v>0.48744807657576439</c:v>
                </c:pt>
                <c:pt idx="5">
                  <c:v>1.5459501888073317</c:v>
                </c:pt>
                <c:pt idx="6">
                  <c:v>0.75723222079055652</c:v>
                </c:pt>
                <c:pt idx="7">
                  <c:v>0.96571693612510245</c:v>
                </c:pt>
                <c:pt idx="8">
                  <c:v>1.30114092881247</c:v>
                </c:pt>
                <c:pt idx="9">
                  <c:v>1.6957857259209281</c:v>
                </c:pt>
                <c:pt idx="10">
                  <c:v>1.4369121561668161</c:v>
                </c:pt>
                <c:pt idx="11">
                  <c:v>1.9766136119519631</c:v>
                </c:pt>
                <c:pt idx="12">
                  <c:v>0.76502267573696137</c:v>
                </c:pt>
                <c:pt idx="13">
                  <c:v>0.48317221625492468</c:v>
                </c:pt>
                <c:pt idx="14">
                  <c:v>1</c:v>
                </c:pt>
              </c:numCache>
            </c:numRef>
          </c:val>
        </c:ser>
        <c:axId val="225695232"/>
        <c:axId val="225696768"/>
      </c:barChart>
      <c:catAx>
        <c:axId val="225695232"/>
        <c:scaling>
          <c:orientation val="minMax"/>
        </c:scaling>
        <c:axPos val="b"/>
        <c:tickLblPos val="nextTo"/>
        <c:crossAx val="225696768"/>
        <c:crosses val="autoZero"/>
        <c:auto val="1"/>
        <c:lblAlgn val="ctr"/>
        <c:lblOffset val="100"/>
      </c:catAx>
      <c:valAx>
        <c:axId val="225696768"/>
        <c:scaling>
          <c:orientation val="minMax"/>
        </c:scaling>
        <c:axPos val="l"/>
        <c:majorGridlines/>
        <c:numFmt formatCode="General" sourceLinked="1"/>
        <c:tickLblPos val="nextTo"/>
        <c:crossAx val="225695232"/>
        <c:crosses val="autoZero"/>
        <c:crossBetween val="between"/>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a:pPr>
            <a:r>
              <a:rPr lang="ja-JP" altLang="en-US" b="0"/>
              <a:t>省略</a:t>
            </a:r>
          </a:p>
        </c:rich>
      </c:tx>
    </c:title>
    <c:plotArea>
      <c:layout/>
      <c:barChart>
        <c:barDir val="col"/>
        <c:grouping val="clustered"/>
        <c:ser>
          <c:idx val="0"/>
          <c:order val="0"/>
          <c:tx>
            <c:v>省略</c:v>
          </c:tx>
          <c:dPt>
            <c:idx val="0"/>
            <c:spPr>
              <a:solidFill>
                <a:schemeClr val="accent3">
                  <a:lumMod val="60000"/>
                  <a:lumOff val="40000"/>
                </a:schemeClr>
              </a:solidFill>
            </c:spPr>
          </c:dPt>
          <c:dPt>
            <c:idx val="2"/>
            <c:spPr>
              <a:solidFill>
                <a:schemeClr val="accent3">
                  <a:lumMod val="60000"/>
                  <a:lumOff val="40000"/>
                </a:schemeClr>
              </a:solidFill>
            </c:spPr>
          </c:dPt>
          <c:dPt>
            <c:idx val="3"/>
            <c:spPr>
              <a:solidFill>
                <a:schemeClr val="accent3">
                  <a:lumMod val="60000"/>
                  <a:lumOff val="40000"/>
                </a:schemeClr>
              </a:solidFill>
            </c:spPr>
          </c:dPt>
          <c:dPt>
            <c:idx val="12"/>
            <c:spPr>
              <a:solidFill>
                <a:schemeClr val="accent4">
                  <a:lumMod val="60000"/>
                  <a:lumOff val="40000"/>
                </a:schemeClr>
              </a:solidFill>
            </c:spPr>
          </c:dPt>
          <c:dPt>
            <c:idx val="13"/>
            <c:spPr>
              <a:solidFill>
                <a:schemeClr val="accent4">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図表その2!$E$351:$E$365</c:f>
              <c:numCache>
                <c:formatCode>General</c:formatCode>
                <c:ptCount val="15"/>
                <c:pt idx="0">
                  <c:v>2.3235294117647061</c:v>
                </c:pt>
                <c:pt idx="1">
                  <c:v>0</c:v>
                </c:pt>
                <c:pt idx="2">
                  <c:v>1.6781045751633987</c:v>
                </c:pt>
                <c:pt idx="3">
                  <c:v>0.28496115427302993</c:v>
                </c:pt>
                <c:pt idx="4">
                  <c:v>0</c:v>
                </c:pt>
                <c:pt idx="5">
                  <c:v>0</c:v>
                </c:pt>
                <c:pt idx="6">
                  <c:v>0</c:v>
                </c:pt>
                <c:pt idx="7">
                  <c:v>0</c:v>
                </c:pt>
                <c:pt idx="8">
                  <c:v>1.56913674560733</c:v>
                </c:pt>
                <c:pt idx="9">
                  <c:v>1.63275039745628</c:v>
                </c:pt>
                <c:pt idx="10">
                  <c:v>0.85488346281909222</c:v>
                </c:pt>
                <c:pt idx="11">
                  <c:v>1.0068627450980392</c:v>
                </c:pt>
                <c:pt idx="12">
                  <c:v>1.63275039745628</c:v>
                </c:pt>
                <c:pt idx="13">
                  <c:v>5.0343137254902004</c:v>
                </c:pt>
                <c:pt idx="14">
                  <c:v>1</c:v>
                </c:pt>
              </c:numCache>
            </c:numRef>
          </c:val>
        </c:ser>
        <c:axId val="225805056"/>
        <c:axId val="225806592"/>
      </c:barChart>
      <c:catAx>
        <c:axId val="225805056"/>
        <c:scaling>
          <c:orientation val="minMax"/>
        </c:scaling>
        <c:axPos val="b"/>
        <c:numFmt formatCode="General" sourceLinked="1"/>
        <c:tickLblPos val="nextTo"/>
        <c:crossAx val="225806592"/>
        <c:crosses val="autoZero"/>
        <c:auto val="1"/>
        <c:lblAlgn val="ctr"/>
        <c:lblOffset val="100"/>
      </c:catAx>
      <c:valAx>
        <c:axId val="225806592"/>
        <c:scaling>
          <c:orientation val="minMax"/>
        </c:scaling>
        <c:axPos val="l"/>
        <c:majorGridlines/>
        <c:numFmt formatCode="General" sourceLinked="1"/>
        <c:tickLblPos val="nextTo"/>
        <c:crossAx val="225805056"/>
        <c:crosses val="autoZero"/>
        <c:crossBetween val="between"/>
      </c:valAx>
    </c:plotArea>
    <c:plotVisOnly val="1"/>
  </c:chart>
  <c:txPr>
    <a:bodyPr/>
    <a:lstStyle/>
    <a:p>
      <a:pPr>
        <a:defRPr sz="900"/>
      </a:pPr>
      <a:endParaRPr lang="ja-JP"/>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ja-JP"/>
  <c:chart>
    <c:title>
      <c:txPr>
        <a:bodyPr/>
        <a:lstStyle/>
        <a:p>
          <a:pPr>
            <a:defRPr sz="1050" b="0"/>
          </a:pPr>
          <a:endParaRPr lang="ja-JP"/>
        </a:p>
      </c:txPr>
    </c:title>
    <c:plotArea>
      <c:layout/>
      <c:barChart>
        <c:barDir val="col"/>
        <c:grouping val="clustered"/>
        <c:ser>
          <c:idx val="0"/>
          <c:order val="0"/>
          <c:tx>
            <c:v>比喩</c:v>
          </c:tx>
          <c:dPt>
            <c:idx val="0"/>
            <c:spPr>
              <a:solidFill>
                <a:schemeClr val="accent3">
                  <a:lumMod val="60000"/>
                  <a:lumOff val="40000"/>
                </a:schemeClr>
              </a:solidFill>
            </c:spPr>
          </c:dPt>
          <c:dPt>
            <c:idx val="3"/>
            <c:spPr>
              <a:solidFill>
                <a:schemeClr val="accent3">
                  <a:lumMod val="60000"/>
                  <a:lumOff val="40000"/>
                </a:schemeClr>
              </a:solidFill>
            </c:spPr>
          </c:dPt>
          <c:dPt>
            <c:idx val="7"/>
            <c:spPr>
              <a:solidFill>
                <a:schemeClr val="accent3">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図表その2!$F$351:$F$365</c:f>
              <c:numCache>
                <c:formatCode>General</c:formatCode>
                <c:ptCount val="15"/>
                <c:pt idx="0">
                  <c:v>2.6333333333333342</c:v>
                </c:pt>
                <c:pt idx="1">
                  <c:v>0</c:v>
                </c:pt>
                <c:pt idx="2">
                  <c:v>0</c:v>
                </c:pt>
                <c:pt idx="3">
                  <c:v>0.64591194968553689</c:v>
                </c:pt>
                <c:pt idx="4">
                  <c:v>0</c:v>
                </c:pt>
                <c:pt idx="5">
                  <c:v>0</c:v>
                </c:pt>
                <c:pt idx="6">
                  <c:v>0</c:v>
                </c:pt>
                <c:pt idx="7">
                  <c:v>1.8757990867579863</c:v>
                </c:pt>
                <c:pt idx="8">
                  <c:v>0.88917748917748929</c:v>
                </c:pt>
                <c:pt idx="9">
                  <c:v>2.4672672672672777</c:v>
                </c:pt>
                <c:pt idx="10">
                  <c:v>1.6147798742138406</c:v>
                </c:pt>
                <c:pt idx="11">
                  <c:v>0</c:v>
                </c:pt>
                <c:pt idx="12">
                  <c:v>0</c:v>
                </c:pt>
                <c:pt idx="13">
                  <c:v>0</c:v>
                </c:pt>
                <c:pt idx="14">
                  <c:v>1</c:v>
                </c:pt>
              </c:numCache>
            </c:numRef>
          </c:val>
        </c:ser>
        <c:axId val="225827840"/>
        <c:axId val="225579776"/>
      </c:barChart>
      <c:catAx>
        <c:axId val="225827840"/>
        <c:scaling>
          <c:orientation val="minMax"/>
        </c:scaling>
        <c:axPos val="b"/>
        <c:tickLblPos val="nextTo"/>
        <c:txPr>
          <a:bodyPr/>
          <a:lstStyle/>
          <a:p>
            <a:pPr>
              <a:defRPr sz="900"/>
            </a:pPr>
            <a:endParaRPr lang="ja-JP"/>
          </a:p>
        </c:txPr>
        <c:crossAx val="225579776"/>
        <c:crosses val="autoZero"/>
        <c:auto val="1"/>
        <c:lblAlgn val="ctr"/>
        <c:lblOffset val="100"/>
      </c:catAx>
      <c:valAx>
        <c:axId val="225579776"/>
        <c:scaling>
          <c:orientation val="minMax"/>
        </c:scaling>
        <c:axPos val="l"/>
        <c:majorGridlines/>
        <c:numFmt formatCode="General" sourceLinked="1"/>
        <c:tickLblPos val="nextTo"/>
        <c:crossAx val="225827840"/>
        <c:crosses val="autoZero"/>
        <c:crossBetween val="between"/>
      </c:valAx>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a:pPr>
            <a:r>
              <a:rPr lang="ja-JP" altLang="en-US" b="0"/>
              <a:t>擬人法</a:t>
            </a:r>
          </a:p>
        </c:rich>
      </c:tx>
    </c:title>
    <c:plotArea>
      <c:layout/>
      <c:barChart>
        <c:barDir val="col"/>
        <c:grouping val="clustered"/>
        <c:ser>
          <c:idx val="0"/>
          <c:order val="0"/>
          <c:tx>
            <c:v>擬人法</c:v>
          </c:tx>
          <c:dPt>
            <c:idx val="0"/>
            <c:spPr>
              <a:solidFill>
                <a:schemeClr val="accent3">
                  <a:lumMod val="60000"/>
                  <a:lumOff val="40000"/>
                </a:schemeClr>
              </a:solidFill>
            </c:spPr>
          </c:dPt>
          <c:dPt>
            <c:idx val="2"/>
            <c:spPr>
              <a:solidFill>
                <a:schemeClr val="accent3">
                  <a:lumMod val="60000"/>
                  <a:lumOff val="40000"/>
                </a:schemeClr>
              </a:solidFill>
            </c:spPr>
          </c:dPt>
          <c:dPt>
            <c:idx val="3"/>
            <c:spPr>
              <a:solidFill>
                <a:schemeClr val="accent3">
                  <a:lumMod val="60000"/>
                  <a:lumOff val="40000"/>
                </a:schemeClr>
              </a:solidFill>
            </c:spPr>
          </c:dPt>
          <c:dPt>
            <c:idx val="4"/>
            <c:spPr>
              <a:solidFill>
                <a:schemeClr val="accent3">
                  <a:lumMod val="60000"/>
                  <a:lumOff val="40000"/>
                </a:schemeClr>
              </a:solidFill>
            </c:spPr>
          </c:dPt>
          <c:dPt>
            <c:idx val="6"/>
            <c:spPr>
              <a:solidFill>
                <a:schemeClr val="accent3">
                  <a:lumMod val="60000"/>
                  <a:lumOff val="40000"/>
                </a:schemeClr>
              </a:solidFill>
            </c:spPr>
          </c:dPt>
          <c:dPt>
            <c:idx val="7"/>
            <c:spPr>
              <a:solidFill>
                <a:schemeClr val="accent3">
                  <a:lumMod val="60000"/>
                  <a:lumOff val="40000"/>
                </a:schemeClr>
              </a:solidFill>
            </c:spPr>
          </c:dPt>
          <c:dPt>
            <c:idx val="12"/>
            <c:spPr>
              <a:solidFill>
                <a:schemeClr val="accent4">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図表その2!$G$351:$G$365</c:f>
              <c:numCache>
                <c:formatCode>General</c:formatCode>
                <c:ptCount val="15"/>
                <c:pt idx="0">
                  <c:v>2.0789473684210602</c:v>
                </c:pt>
                <c:pt idx="1">
                  <c:v>0</c:v>
                </c:pt>
                <c:pt idx="2">
                  <c:v>3.753654970760234</c:v>
                </c:pt>
                <c:pt idx="3">
                  <c:v>2.0397219463753826</c:v>
                </c:pt>
                <c:pt idx="4">
                  <c:v>2.6154499151103567</c:v>
                </c:pt>
                <c:pt idx="5">
                  <c:v>0</c:v>
                </c:pt>
                <c:pt idx="6">
                  <c:v>0.92135167464114864</c:v>
                </c:pt>
                <c:pt idx="7">
                  <c:v>2.2213410237923612</c:v>
                </c:pt>
                <c:pt idx="8">
                  <c:v>0.87747778537252219</c:v>
                </c:pt>
                <c:pt idx="9">
                  <c:v>0.48696064485538182</c:v>
                </c:pt>
                <c:pt idx="10">
                  <c:v>0.25496524329692155</c:v>
                </c:pt>
                <c:pt idx="11">
                  <c:v>0</c:v>
                </c:pt>
                <c:pt idx="12">
                  <c:v>1.4608819345661461</c:v>
                </c:pt>
                <c:pt idx="13">
                  <c:v>0</c:v>
                </c:pt>
                <c:pt idx="14">
                  <c:v>1</c:v>
                </c:pt>
              </c:numCache>
            </c:numRef>
          </c:val>
        </c:ser>
        <c:axId val="225610752"/>
        <c:axId val="225612544"/>
      </c:barChart>
      <c:catAx>
        <c:axId val="225610752"/>
        <c:scaling>
          <c:orientation val="minMax"/>
        </c:scaling>
        <c:axPos val="b"/>
        <c:tickLblPos val="nextTo"/>
        <c:crossAx val="225612544"/>
        <c:crosses val="autoZero"/>
        <c:auto val="1"/>
        <c:lblAlgn val="ctr"/>
        <c:lblOffset val="100"/>
      </c:catAx>
      <c:valAx>
        <c:axId val="225612544"/>
        <c:scaling>
          <c:orientation val="minMax"/>
        </c:scaling>
        <c:axPos val="l"/>
        <c:majorGridlines/>
        <c:numFmt formatCode="General" sourceLinked="1"/>
        <c:tickLblPos val="nextTo"/>
        <c:crossAx val="225610752"/>
        <c:crosses val="autoZero"/>
        <c:crossBetween val="between"/>
      </c:valAx>
    </c:plotArea>
    <c:plotVisOnly val="1"/>
  </c:chart>
  <c:txPr>
    <a:bodyPr/>
    <a:lstStyle/>
    <a:p>
      <a:pPr>
        <a:defRPr sz="900"/>
      </a:pPr>
      <a:endParaRPr lang="ja-JP"/>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ja-JP"/>
  <c:chart>
    <c:title>
      <c:txPr>
        <a:bodyPr/>
        <a:lstStyle/>
        <a:p>
          <a:pPr>
            <a:defRPr sz="1050" b="0"/>
          </a:pPr>
          <a:endParaRPr lang="ja-JP"/>
        </a:p>
      </c:txPr>
    </c:title>
    <c:plotArea>
      <c:layout/>
      <c:barChart>
        <c:barDir val="col"/>
        <c:grouping val="clustered"/>
        <c:ser>
          <c:idx val="0"/>
          <c:order val="0"/>
          <c:tx>
            <c:v>未知語の出現頻度</c:v>
          </c:tx>
          <c:dPt>
            <c:idx val="14"/>
            <c:spPr>
              <a:solidFill>
                <a:schemeClr val="accent2"/>
              </a:solidFill>
            </c:spPr>
          </c:dPt>
          <c:cat>
            <c:multiLvlStrRef>
              <c:f>図表その2!$B$19:$C$33</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図表その2!$H$19:$H$33</c:f>
              <c:numCache>
                <c:formatCode>General</c:formatCode>
                <c:ptCount val="15"/>
                <c:pt idx="0">
                  <c:v>0</c:v>
                </c:pt>
                <c:pt idx="1">
                  <c:v>2.4762073689876205</c:v>
                </c:pt>
                <c:pt idx="2">
                  <c:v>0.14580519690994542</c:v>
                </c:pt>
                <c:pt idx="3">
                  <c:v>0.35405882603208089</c:v>
                </c:pt>
                <c:pt idx="4">
                  <c:v>0.40924379014694134</c:v>
                </c:pt>
                <c:pt idx="5">
                  <c:v>0.86528260827326253</c:v>
                </c:pt>
                <c:pt idx="6">
                  <c:v>0.77059976778270545</c:v>
                </c:pt>
                <c:pt idx="7">
                  <c:v>0.44224420439373674</c:v>
                </c:pt>
                <c:pt idx="8">
                  <c:v>1.0592881497289481</c:v>
                </c:pt>
                <c:pt idx="9">
                  <c:v>1.3086723004294578</c:v>
                </c:pt>
                <c:pt idx="10">
                  <c:v>2.3167970337261177</c:v>
                </c:pt>
                <c:pt idx="11">
                  <c:v>2.5344989491570877</c:v>
                </c:pt>
                <c:pt idx="12">
                  <c:v>0.77852774893273258</c:v>
                </c:pt>
                <c:pt idx="13">
                  <c:v>0.66379734382685684</c:v>
                </c:pt>
                <c:pt idx="14">
                  <c:v>1</c:v>
                </c:pt>
              </c:numCache>
            </c:numRef>
          </c:val>
        </c:ser>
        <c:axId val="223408128"/>
        <c:axId val="223402240"/>
      </c:barChart>
      <c:valAx>
        <c:axId val="223402240"/>
        <c:scaling>
          <c:orientation val="minMax"/>
        </c:scaling>
        <c:axPos val="l"/>
        <c:majorGridlines/>
        <c:numFmt formatCode="General" sourceLinked="1"/>
        <c:tickLblPos val="nextTo"/>
        <c:crossAx val="223408128"/>
        <c:crosses val="autoZero"/>
        <c:crossBetween val="between"/>
      </c:valAx>
      <c:catAx>
        <c:axId val="223408128"/>
        <c:scaling>
          <c:orientation val="minMax"/>
        </c:scaling>
        <c:axPos val="b"/>
        <c:tickLblPos val="nextTo"/>
        <c:crossAx val="223402240"/>
        <c:crosses val="autoZero"/>
        <c:auto val="1"/>
        <c:lblAlgn val="ctr"/>
        <c:lblOffset val="100"/>
      </c:catAx>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ja-JP"/>
  <c:chart>
    <c:title>
      <c:txPr>
        <a:bodyPr/>
        <a:lstStyle/>
        <a:p>
          <a:pPr>
            <a:defRPr b="0"/>
          </a:pPr>
          <a:endParaRPr lang="ja-JP"/>
        </a:p>
      </c:txPr>
    </c:title>
    <c:plotArea>
      <c:layout/>
      <c:barChart>
        <c:barDir val="col"/>
        <c:grouping val="clustered"/>
        <c:ser>
          <c:idx val="0"/>
          <c:order val="0"/>
          <c:tx>
            <c:v>倒置</c:v>
          </c:tx>
          <c:dPt>
            <c:idx val="12"/>
            <c:spPr>
              <a:solidFill>
                <a:schemeClr val="accent4">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図表その2!$H$351:$H$365</c:f>
              <c:numCache>
                <c:formatCode>General</c:formatCode>
                <c:ptCount val="15"/>
                <c:pt idx="0">
                  <c:v>0</c:v>
                </c:pt>
                <c:pt idx="1">
                  <c:v>0</c:v>
                </c:pt>
                <c:pt idx="2">
                  <c:v>0</c:v>
                </c:pt>
                <c:pt idx="3">
                  <c:v>0</c:v>
                </c:pt>
                <c:pt idx="4">
                  <c:v>0</c:v>
                </c:pt>
                <c:pt idx="5">
                  <c:v>0</c:v>
                </c:pt>
                <c:pt idx="6">
                  <c:v>0</c:v>
                </c:pt>
                <c:pt idx="7">
                  <c:v>0</c:v>
                </c:pt>
                <c:pt idx="8">
                  <c:v>3.3344155844155767</c:v>
                </c:pt>
                <c:pt idx="9">
                  <c:v>0</c:v>
                </c:pt>
                <c:pt idx="10">
                  <c:v>1.2110849056603774</c:v>
                </c:pt>
                <c:pt idx="11">
                  <c:v>0</c:v>
                </c:pt>
                <c:pt idx="12">
                  <c:v>6.939189189189209</c:v>
                </c:pt>
                <c:pt idx="13">
                  <c:v>0</c:v>
                </c:pt>
                <c:pt idx="14">
                  <c:v>1</c:v>
                </c:pt>
              </c:numCache>
            </c:numRef>
          </c:val>
        </c:ser>
        <c:axId val="225841920"/>
        <c:axId val="225843456"/>
      </c:barChart>
      <c:catAx>
        <c:axId val="225841920"/>
        <c:scaling>
          <c:orientation val="minMax"/>
        </c:scaling>
        <c:axPos val="b"/>
        <c:tickLblPos val="nextTo"/>
        <c:crossAx val="225843456"/>
        <c:crosses val="autoZero"/>
        <c:auto val="1"/>
        <c:lblAlgn val="ctr"/>
        <c:lblOffset val="100"/>
      </c:catAx>
      <c:valAx>
        <c:axId val="225843456"/>
        <c:scaling>
          <c:orientation val="minMax"/>
        </c:scaling>
        <c:axPos val="l"/>
        <c:majorGridlines/>
        <c:numFmt formatCode="General" sourceLinked="1"/>
        <c:tickLblPos val="nextTo"/>
        <c:crossAx val="225841920"/>
        <c:crosses val="autoZero"/>
        <c:crossBetween val="between"/>
      </c:valAx>
    </c:plotArea>
    <c:plotVisOnly val="1"/>
  </c:chart>
  <c:txPr>
    <a:bodyPr/>
    <a:lstStyle/>
    <a:p>
      <a:pPr>
        <a:defRPr sz="900"/>
      </a:pPr>
      <a:endParaRPr lang="ja-JP"/>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ja-JP"/>
  <c:chart>
    <c:title>
      <c:txPr>
        <a:bodyPr/>
        <a:lstStyle/>
        <a:p>
          <a:pPr>
            <a:defRPr b="0"/>
          </a:pPr>
          <a:endParaRPr lang="ja-JP"/>
        </a:p>
      </c:txPr>
    </c:title>
    <c:plotArea>
      <c:layout/>
      <c:barChart>
        <c:barDir val="col"/>
        <c:grouping val="clustered"/>
        <c:ser>
          <c:idx val="0"/>
          <c:order val="0"/>
          <c:tx>
            <c:v>強調</c:v>
          </c:tx>
          <c:dPt>
            <c:idx val="0"/>
            <c:spPr>
              <a:solidFill>
                <a:schemeClr val="accent3">
                  <a:lumMod val="60000"/>
                  <a:lumOff val="40000"/>
                </a:schemeClr>
              </a:solidFill>
            </c:spPr>
          </c:dPt>
          <c:dPt>
            <c:idx val="1"/>
            <c:spPr>
              <a:solidFill>
                <a:schemeClr val="accent3">
                  <a:lumMod val="60000"/>
                  <a:lumOff val="40000"/>
                </a:schemeClr>
              </a:solidFill>
            </c:spPr>
          </c:dPt>
          <c:dPt>
            <c:idx val="2"/>
            <c:spPr>
              <a:solidFill>
                <a:schemeClr val="accent3">
                  <a:lumMod val="60000"/>
                  <a:lumOff val="40000"/>
                </a:schemeClr>
              </a:solidFill>
            </c:spPr>
          </c:dPt>
          <c:dPt>
            <c:idx val="3"/>
            <c:spPr>
              <a:solidFill>
                <a:schemeClr val="accent3">
                  <a:lumMod val="60000"/>
                  <a:lumOff val="40000"/>
                </a:schemeClr>
              </a:solidFill>
            </c:spPr>
          </c:dPt>
          <c:dPt>
            <c:idx val="4"/>
            <c:spPr>
              <a:solidFill>
                <a:schemeClr val="accent3">
                  <a:lumMod val="60000"/>
                  <a:lumOff val="40000"/>
                </a:schemeClr>
              </a:solidFill>
            </c:spPr>
          </c:dPt>
          <c:dPt>
            <c:idx val="5"/>
            <c:spPr>
              <a:solidFill>
                <a:schemeClr val="accent3">
                  <a:lumMod val="60000"/>
                  <a:lumOff val="40000"/>
                </a:schemeClr>
              </a:solidFill>
            </c:spPr>
          </c:dPt>
          <c:dPt>
            <c:idx val="6"/>
            <c:spPr>
              <a:solidFill>
                <a:schemeClr val="accent3">
                  <a:lumMod val="60000"/>
                  <a:lumOff val="40000"/>
                </a:schemeClr>
              </a:solidFill>
            </c:spPr>
          </c:dPt>
          <c:dPt>
            <c:idx val="7"/>
            <c:spPr>
              <a:solidFill>
                <a:schemeClr val="accent3">
                  <a:lumMod val="60000"/>
                  <a:lumOff val="40000"/>
                </a:schemeClr>
              </a:solidFill>
            </c:spPr>
          </c:dPt>
          <c:dPt>
            <c:idx val="12"/>
            <c:spPr>
              <a:solidFill>
                <a:schemeClr val="accent4">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図表その2!$I$351:$I$365</c:f>
              <c:numCache>
                <c:formatCode>General</c:formatCode>
                <c:ptCount val="15"/>
                <c:pt idx="0">
                  <c:v>1.58</c:v>
                </c:pt>
                <c:pt idx="1">
                  <c:v>5.343739837398374</c:v>
                </c:pt>
                <c:pt idx="2">
                  <c:v>0.76074074074074072</c:v>
                </c:pt>
                <c:pt idx="3">
                  <c:v>2.3252830188679252</c:v>
                </c:pt>
                <c:pt idx="4">
                  <c:v>1.7668817204301075</c:v>
                </c:pt>
                <c:pt idx="5">
                  <c:v>1.7860869565217452</c:v>
                </c:pt>
                <c:pt idx="6">
                  <c:v>2.1784848484848482</c:v>
                </c:pt>
                <c:pt idx="7">
                  <c:v>1.5006392694063926</c:v>
                </c:pt>
                <c:pt idx="8">
                  <c:v>8.8917748917748923E-2</c:v>
                </c:pt>
                <c:pt idx="9">
                  <c:v>0</c:v>
                </c:pt>
                <c:pt idx="10">
                  <c:v>6.4591194968553492E-2</c:v>
                </c:pt>
                <c:pt idx="11">
                  <c:v>0</c:v>
                </c:pt>
                <c:pt idx="12">
                  <c:v>0.74018018018018061</c:v>
                </c:pt>
                <c:pt idx="13">
                  <c:v>0</c:v>
                </c:pt>
                <c:pt idx="14">
                  <c:v>1</c:v>
                </c:pt>
              </c:numCache>
            </c:numRef>
          </c:val>
        </c:ser>
        <c:axId val="225879552"/>
        <c:axId val="225881088"/>
      </c:barChart>
      <c:catAx>
        <c:axId val="225879552"/>
        <c:scaling>
          <c:orientation val="minMax"/>
        </c:scaling>
        <c:axPos val="b"/>
        <c:tickLblPos val="nextTo"/>
        <c:crossAx val="225881088"/>
        <c:crosses val="autoZero"/>
        <c:auto val="1"/>
        <c:lblAlgn val="ctr"/>
        <c:lblOffset val="100"/>
      </c:catAx>
      <c:valAx>
        <c:axId val="225881088"/>
        <c:scaling>
          <c:orientation val="minMax"/>
        </c:scaling>
        <c:axPos val="l"/>
        <c:majorGridlines/>
        <c:numFmt formatCode="General" sourceLinked="1"/>
        <c:tickLblPos val="nextTo"/>
        <c:crossAx val="225879552"/>
        <c:crosses val="autoZero"/>
        <c:crossBetween val="between"/>
      </c:valAx>
    </c:plotArea>
    <c:plotVisOnly val="1"/>
  </c:chart>
  <c:txPr>
    <a:bodyPr/>
    <a:lstStyle/>
    <a:p>
      <a:pPr>
        <a:defRPr sz="900"/>
      </a:pPr>
      <a:endParaRPr lang="ja-JP"/>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ja-JP"/>
  <c:chart>
    <c:title/>
    <c:plotArea>
      <c:layout/>
      <c:barChart>
        <c:barDir val="col"/>
        <c:grouping val="clustered"/>
        <c:ser>
          <c:idx val="0"/>
          <c:order val="0"/>
          <c:tx>
            <c:v>疑問</c:v>
          </c:tx>
          <c:dPt>
            <c:idx val="0"/>
            <c:spPr>
              <a:solidFill>
                <a:schemeClr val="accent3">
                  <a:lumMod val="60000"/>
                  <a:lumOff val="40000"/>
                </a:schemeClr>
              </a:solidFill>
            </c:spPr>
          </c:dPt>
          <c:dPt>
            <c:idx val="2"/>
            <c:spPr>
              <a:solidFill>
                <a:schemeClr val="accent3">
                  <a:lumMod val="60000"/>
                  <a:lumOff val="40000"/>
                </a:schemeClr>
              </a:solidFill>
            </c:spPr>
          </c:dPt>
          <c:dPt>
            <c:idx val="3"/>
            <c:spPr>
              <a:solidFill>
                <a:schemeClr val="accent3">
                  <a:lumMod val="60000"/>
                  <a:lumOff val="40000"/>
                </a:schemeClr>
              </a:solidFill>
            </c:spPr>
          </c:dPt>
          <c:dPt>
            <c:idx val="4"/>
            <c:spPr>
              <a:solidFill>
                <a:schemeClr val="accent3">
                  <a:lumMod val="60000"/>
                  <a:lumOff val="40000"/>
                </a:schemeClr>
              </a:solidFill>
            </c:spPr>
          </c:dPt>
          <c:dPt>
            <c:idx val="6"/>
            <c:spPr>
              <a:solidFill>
                <a:schemeClr val="accent3">
                  <a:lumMod val="60000"/>
                  <a:lumOff val="40000"/>
                </a:schemeClr>
              </a:solidFill>
            </c:spPr>
          </c:dPt>
          <c:dPt>
            <c:idx val="7"/>
            <c:spPr>
              <a:solidFill>
                <a:schemeClr val="accent3">
                  <a:lumMod val="60000"/>
                  <a:lumOff val="40000"/>
                </a:schemeClr>
              </a:solidFill>
            </c:spPr>
          </c:dPt>
          <c:dPt>
            <c:idx val="12"/>
            <c:spPr>
              <a:solidFill>
                <a:schemeClr val="accent4">
                  <a:lumMod val="60000"/>
                  <a:lumOff val="40000"/>
                </a:schemeClr>
              </a:solidFill>
            </c:spPr>
          </c:dPt>
          <c:dPt>
            <c:idx val="13"/>
            <c:spPr>
              <a:solidFill>
                <a:schemeClr val="accent4">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図表その2!$J$351:$J$365</c:f>
              <c:numCache>
                <c:formatCode>General</c:formatCode>
                <c:ptCount val="15"/>
                <c:pt idx="0">
                  <c:v>2.0256410256410247</c:v>
                </c:pt>
                <c:pt idx="1">
                  <c:v>0</c:v>
                </c:pt>
                <c:pt idx="2">
                  <c:v>5.1203703703703685</c:v>
                </c:pt>
                <c:pt idx="3">
                  <c:v>2.2358490566037728</c:v>
                </c:pt>
                <c:pt idx="4">
                  <c:v>3.3978494623655831</c:v>
                </c:pt>
                <c:pt idx="5">
                  <c:v>0</c:v>
                </c:pt>
                <c:pt idx="6">
                  <c:v>0.59848484848484851</c:v>
                </c:pt>
                <c:pt idx="7">
                  <c:v>2.5251141552511411</c:v>
                </c:pt>
                <c:pt idx="8">
                  <c:v>0.17099567099567101</c:v>
                </c:pt>
                <c:pt idx="9">
                  <c:v>0.71171171171171177</c:v>
                </c:pt>
                <c:pt idx="10">
                  <c:v>0.12421383647798771</c:v>
                </c:pt>
                <c:pt idx="11">
                  <c:v>0</c:v>
                </c:pt>
                <c:pt idx="12">
                  <c:v>1.4234234234234218</c:v>
                </c:pt>
                <c:pt idx="13">
                  <c:v>0.73148148148148162</c:v>
                </c:pt>
                <c:pt idx="14">
                  <c:v>1</c:v>
                </c:pt>
              </c:numCache>
            </c:numRef>
          </c:val>
        </c:ser>
        <c:axId val="225904512"/>
        <c:axId val="225906048"/>
      </c:barChart>
      <c:catAx>
        <c:axId val="225904512"/>
        <c:scaling>
          <c:orientation val="minMax"/>
        </c:scaling>
        <c:axPos val="b"/>
        <c:tickLblPos val="nextTo"/>
        <c:crossAx val="225906048"/>
        <c:crosses val="autoZero"/>
        <c:auto val="1"/>
        <c:lblAlgn val="ctr"/>
        <c:lblOffset val="100"/>
      </c:catAx>
      <c:valAx>
        <c:axId val="225906048"/>
        <c:scaling>
          <c:orientation val="minMax"/>
        </c:scaling>
        <c:axPos val="l"/>
        <c:majorGridlines/>
        <c:numFmt formatCode="General" sourceLinked="1"/>
        <c:tickLblPos val="nextTo"/>
        <c:crossAx val="225904512"/>
        <c:crosses val="autoZero"/>
        <c:crossBetween val="between"/>
      </c:valAx>
    </c:plotArea>
    <c:plotVisOnly val="1"/>
  </c:chart>
  <c:txPr>
    <a:bodyPr/>
    <a:lstStyle/>
    <a:p>
      <a:pPr>
        <a:defRPr sz="900" b="0"/>
      </a:pPr>
      <a:endParaRPr lang="ja-JP"/>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ja-JP"/>
  <c:chart>
    <c:title>
      <c:txPr>
        <a:bodyPr/>
        <a:lstStyle/>
        <a:p>
          <a:pPr>
            <a:defRPr b="0"/>
          </a:pPr>
          <a:endParaRPr lang="ja-JP"/>
        </a:p>
      </c:txPr>
    </c:title>
    <c:plotArea>
      <c:layout/>
      <c:barChart>
        <c:barDir val="col"/>
        <c:grouping val="clustered"/>
        <c:ser>
          <c:idx val="0"/>
          <c:order val="0"/>
          <c:tx>
            <c:v>呼び掛け</c:v>
          </c:tx>
          <c:dPt>
            <c:idx val="1"/>
            <c:spPr>
              <a:solidFill>
                <a:schemeClr val="accent3">
                  <a:lumMod val="60000"/>
                  <a:lumOff val="40000"/>
                </a:schemeClr>
              </a:solidFill>
            </c:spPr>
          </c:dPt>
          <c:dPt>
            <c:idx val="2"/>
            <c:spPr>
              <a:solidFill>
                <a:schemeClr val="accent3">
                  <a:lumMod val="60000"/>
                  <a:lumOff val="40000"/>
                </a:schemeClr>
              </a:solidFill>
            </c:spPr>
          </c:dPt>
          <c:dPt>
            <c:idx val="3"/>
            <c:spPr>
              <a:solidFill>
                <a:schemeClr val="accent3">
                  <a:lumMod val="60000"/>
                  <a:lumOff val="40000"/>
                </a:schemeClr>
              </a:solidFill>
            </c:spPr>
          </c:dPt>
          <c:dPt>
            <c:idx val="4"/>
            <c:spPr>
              <a:solidFill>
                <a:schemeClr val="accent3">
                  <a:lumMod val="60000"/>
                  <a:lumOff val="40000"/>
                </a:schemeClr>
              </a:solidFill>
            </c:spPr>
          </c:dPt>
          <c:dPt>
            <c:idx val="6"/>
            <c:spPr>
              <a:solidFill>
                <a:schemeClr val="accent3">
                  <a:lumMod val="60000"/>
                  <a:lumOff val="40000"/>
                </a:schemeClr>
              </a:solidFill>
            </c:spPr>
          </c:dPt>
          <c:dPt>
            <c:idx val="7"/>
            <c:spPr>
              <a:solidFill>
                <a:schemeClr val="accent3">
                  <a:lumMod val="60000"/>
                  <a:lumOff val="40000"/>
                </a:schemeClr>
              </a:solidFill>
            </c:spPr>
          </c:dPt>
          <c:dPt>
            <c:idx val="12"/>
            <c:spPr>
              <a:solidFill>
                <a:schemeClr val="accent4">
                  <a:lumMod val="60000"/>
                  <a:lumOff val="40000"/>
                </a:schemeClr>
              </a:solidFill>
            </c:spPr>
          </c:dPt>
          <c:dPt>
            <c:idx val="13"/>
            <c:spPr>
              <a:solidFill>
                <a:schemeClr val="accent4">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図表その2!$K$351:$K$365</c:f>
              <c:numCache>
                <c:formatCode>General</c:formatCode>
                <c:ptCount val="15"/>
                <c:pt idx="0">
                  <c:v>0</c:v>
                </c:pt>
                <c:pt idx="1">
                  <c:v>0.37952697708795607</c:v>
                </c:pt>
                <c:pt idx="2">
                  <c:v>0.86447811447811729</c:v>
                </c:pt>
                <c:pt idx="3">
                  <c:v>1.7615780445969123</c:v>
                </c:pt>
                <c:pt idx="4">
                  <c:v>1.0039100684261972</c:v>
                </c:pt>
                <c:pt idx="5">
                  <c:v>0</c:v>
                </c:pt>
                <c:pt idx="6">
                  <c:v>2.8292011019283745</c:v>
                </c:pt>
                <c:pt idx="7">
                  <c:v>2.1315898713158985</c:v>
                </c:pt>
                <c:pt idx="8">
                  <c:v>0.80834317197953554</c:v>
                </c:pt>
                <c:pt idx="9">
                  <c:v>0.42055692055692051</c:v>
                </c:pt>
                <c:pt idx="10">
                  <c:v>0.51379359634076605</c:v>
                </c:pt>
                <c:pt idx="11">
                  <c:v>0</c:v>
                </c:pt>
                <c:pt idx="12">
                  <c:v>0.42055692055692051</c:v>
                </c:pt>
                <c:pt idx="13">
                  <c:v>1.7289562289562301</c:v>
                </c:pt>
                <c:pt idx="14">
                  <c:v>1</c:v>
                </c:pt>
              </c:numCache>
            </c:numRef>
          </c:val>
        </c:ser>
        <c:axId val="225945856"/>
        <c:axId val="225951744"/>
      </c:barChart>
      <c:catAx>
        <c:axId val="225945856"/>
        <c:scaling>
          <c:orientation val="minMax"/>
        </c:scaling>
        <c:axPos val="b"/>
        <c:tickLblPos val="nextTo"/>
        <c:crossAx val="225951744"/>
        <c:crosses val="autoZero"/>
        <c:auto val="1"/>
        <c:lblAlgn val="ctr"/>
        <c:lblOffset val="100"/>
      </c:catAx>
      <c:valAx>
        <c:axId val="225951744"/>
        <c:scaling>
          <c:orientation val="minMax"/>
        </c:scaling>
        <c:axPos val="l"/>
        <c:majorGridlines/>
        <c:numFmt formatCode="General" sourceLinked="1"/>
        <c:tickLblPos val="nextTo"/>
        <c:crossAx val="225945856"/>
        <c:crosses val="autoZero"/>
        <c:crossBetween val="between"/>
      </c:valAx>
    </c:plotArea>
    <c:plotVisOnly val="1"/>
  </c:chart>
  <c:txPr>
    <a:bodyPr/>
    <a:lstStyle/>
    <a:p>
      <a:pPr>
        <a:defRPr sz="900"/>
      </a:pPr>
      <a:endParaRPr lang="ja-JP"/>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ja-JP"/>
  <c:chart>
    <c:title>
      <c:txPr>
        <a:bodyPr/>
        <a:lstStyle/>
        <a:p>
          <a:pPr>
            <a:defRPr b="0"/>
          </a:pPr>
          <a:endParaRPr lang="ja-JP"/>
        </a:p>
      </c:txPr>
    </c:title>
    <c:plotArea>
      <c:layout/>
      <c:barChart>
        <c:barDir val="col"/>
        <c:grouping val="clustered"/>
        <c:ser>
          <c:idx val="0"/>
          <c:order val="0"/>
          <c:tx>
            <c:v>語句の対応</c:v>
          </c:tx>
          <c:dPt>
            <c:idx val="2"/>
            <c:spPr>
              <a:solidFill>
                <a:schemeClr val="accent3">
                  <a:lumMod val="60000"/>
                  <a:lumOff val="40000"/>
                </a:schemeClr>
              </a:solidFill>
            </c:spPr>
          </c:dPt>
          <c:dPt>
            <c:idx val="3"/>
            <c:spPr>
              <a:solidFill>
                <a:schemeClr val="accent3">
                  <a:lumMod val="60000"/>
                  <a:lumOff val="40000"/>
                </a:schemeClr>
              </a:solidFill>
            </c:spPr>
          </c:dPt>
          <c:dPt>
            <c:idx val="4"/>
            <c:spPr>
              <a:solidFill>
                <a:schemeClr val="accent3">
                  <a:lumMod val="60000"/>
                  <a:lumOff val="40000"/>
                </a:schemeClr>
              </a:solidFill>
            </c:spPr>
          </c:dPt>
          <c:dPt>
            <c:idx val="6"/>
            <c:spPr>
              <a:solidFill>
                <a:schemeClr val="accent3">
                  <a:lumMod val="60000"/>
                  <a:lumOff val="40000"/>
                </a:schemeClr>
              </a:solidFill>
            </c:spPr>
          </c:dPt>
          <c:dPt>
            <c:idx val="7"/>
            <c:spPr>
              <a:solidFill>
                <a:schemeClr val="accent3">
                  <a:lumMod val="60000"/>
                  <a:lumOff val="40000"/>
                </a:schemeClr>
              </a:solidFill>
            </c:spPr>
          </c:dPt>
          <c:dPt>
            <c:idx val="12"/>
            <c:spPr>
              <a:solidFill>
                <a:schemeClr val="accent4">
                  <a:lumMod val="60000"/>
                  <a:lumOff val="40000"/>
                </a:schemeClr>
              </a:solidFill>
            </c:spPr>
          </c:dPt>
          <c:dPt>
            <c:idx val="13"/>
            <c:spPr>
              <a:solidFill>
                <a:schemeClr val="accent4">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図表その2!$L$351:$L$365</c:f>
              <c:numCache>
                <c:formatCode>General</c:formatCode>
                <c:ptCount val="15"/>
                <c:pt idx="0">
                  <c:v>0</c:v>
                </c:pt>
                <c:pt idx="1">
                  <c:v>0</c:v>
                </c:pt>
                <c:pt idx="2">
                  <c:v>1.5014619883040876</c:v>
                </c:pt>
                <c:pt idx="3">
                  <c:v>2.5496524329692041</c:v>
                </c:pt>
                <c:pt idx="4">
                  <c:v>5.2308998302207135</c:v>
                </c:pt>
                <c:pt idx="5">
                  <c:v>0</c:v>
                </c:pt>
                <c:pt idx="6">
                  <c:v>1.228468899521532</c:v>
                </c:pt>
                <c:pt idx="7">
                  <c:v>2.9617880317231378</c:v>
                </c:pt>
                <c:pt idx="8">
                  <c:v>0</c:v>
                </c:pt>
                <c:pt idx="9">
                  <c:v>0.97392128971076342</c:v>
                </c:pt>
                <c:pt idx="10">
                  <c:v>0</c:v>
                </c:pt>
                <c:pt idx="11">
                  <c:v>0</c:v>
                </c:pt>
                <c:pt idx="12">
                  <c:v>1.4608819345661461</c:v>
                </c:pt>
                <c:pt idx="13">
                  <c:v>1.5014619883040876</c:v>
                </c:pt>
                <c:pt idx="14">
                  <c:v>1</c:v>
                </c:pt>
              </c:numCache>
            </c:numRef>
          </c:val>
        </c:ser>
        <c:axId val="226109696"/>
        <c:axId val="226119680"/>
      </c:barChart>
      <c:catAx>
        <c:axId val="226109696"/>
        <c:scaling>
          <c:orientation val="minMax"/>
        </c:scaling>
        <c:axPos val="b"/>
        <c:tickLblPos val="nextTo"/>
        <c:crossAx val="226119680"/>
        <c:crosses val="autoZero"/>
        <c:auto val="1"/>
        <c:lblAlgn val="ctr"/>
        <c:lblOffset val="100"/>
      </c:catAx>
      <c:valAx>
        <c:axId val="226119680"/>
        <c:scaling>
          <c:orientation val="minMax"/>
        </c:scaling>
        <c:axPos val="l"/>
        <c:majorGridlines/>
        <c:numFmt formatCode="General" sourceLinked="1"/>
        <c:tickLblPos val="nextTo"/>
        <c:crossAx val="226109696"/>
        <c:crosses val="autoZero"/>
        <c:crossBetween val="between"/>
      </c:valAx>
    </c:plotArea>
    <c:plotVisOnly val="1"/>
  </c:chart>
  <c:txPr>
    <a:bodyPr/>
    <a:lstStyle/>
    <a:p>
      <a:pPr>
        <a:defRPr sz="900"/>
      </a:pPr>
      <a:endParaRPr lang="ja-JP"/>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ja-JP"/>
  <c:chart>
    <c:title>
      <c:txPr>
        <a:bodyPr/>
        <a:lstStyle/>
        <a:p>
          <a:pPr>
            <a:defRPr b="0"/>
          </a:pPr>
          <a:endParaRPr lang="ja-JP"/>
        </a:p>
      </c:txPr>
    </c:title>
    <c:plotArea>
      <c:layout/>
      <c:barChart>
        <c:barDir val="col"/>
        <c:grouping val="clustered"/>
        <c:ser>
          <c:idx val="0"/>
          <c:order val="0"/>
          <c:tx>
            <c:v>語句の並列</c:v>
          </c:tx>
          <c:dPt>
            <c:idx val="0"/>
            <c:spPr>
              <a:solidFill>
                <a:schemeClr val="accent3">
                  <a:lumMod val="60000"/>
                  <a:lumOff val="40000"/>
                </a:schemeClr>
              </a:solidFill>
            </c:spPr>
          </c:dPt>
          <c:dPt>
            <c:idx val="2"/>
            <c:spPr>
              <a:solidFill>
                <a:schemeClr val="accent3">
                  <a:lumMod val="60000"/>
                  <a:lumOff val="40000"/>
                </a:schemeClr>
              </a:solidFill>
            </c:spPr>
          </c:dPt>
          <c:dPt>
            <c:idx val="3"/>
            <c:spPr>
              <a:solidFill>
                <a:schemeClr val="accent3">
                  <a:lumMod val="60000"/>
                  <a:lumOff val="40000"/>
                </a:schemeClr>
              </a:solidFill>
            </c:spPr>
          </c:dPt>
          <c:dPt>
            <c:idx val="4"/>
            <c:spPr>
              <a:solidFill>
                <a:schemeClr val="accent3">
                  <a:lumMod val="60000"/>
                  <a:lumOff val="40000"/>
                </a:schemeClr>
              </a:solidFill>
            </c:spPr>
          </c:dPt>
          <c:dPt>
            <c:idx val="6"/>
            <c:spPr>
              <a:solidFill>
                <a:schemeClr val="accent3">
                  <a:lumMod val="60000"/>
                  <a:lumOff val="40000"/>
                </a:schemeClr>
              </a:solidFill>
            </c:spPr>
          </c:dPt>
          <c:dPt>
            <c:idx val="7"/>
            <c:spPr>
              <a:solidFill>
                <a:schemeClr val="accent3">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図表その2!$M$351:$M$365</c:f>
              <c:numCache>
                <c:formatCode>General</c:formatCode>
                <c:ptCount val="15"/>
                <c:pt idx="0">
                  <c:v>3.0384615384615392</c:v>
                </c:pt>
                <c:pt idx="1">
                  <c:v>0</c:v>
                </c:pt>
                <c:pt idx="2">
                  <c:v>1.0972222222222219</c:v>
                </c:pt>
                <c:pt idx="3">
                  <c:v>1.8632075471698115</c:v>
                </c:pt>
                <c:pt idx="4">
                  <c:v>1.2741935483870968</c:v>
                </c:pt>
                <c:pt idx="5">
                  <c:v>0</c:v>
                </c:pt>
                <c:pt idx="6">
                  <c:v>3.5909090909090908</c:v>
                </c:pt>
                <c:pt idx="7">
                  <c:v>2.1643835616438412</c:v>
                </c:pt>
                <c:pt idx="8">
                  <c:v>0.51298701298701299</c:v>
                </c:pt>
                <c:pt idx="9">
                  <c:v>1.0675675675675675</c:v>
                </c:pt>
                <c:pt idx="10">
                  <c:v>0</c:v>
                </c:pt>
                <c:pt idx="11">
                  <c:v>0</c:v>
                </c:pt>
                <c:pt idx="12">
                  <c:v>0</c:v>
                </c:pt>
                <c:pt idx="13">
                  <c:v>0</c:v>
                </c:pt>
                <c:pt idx="14">
                  <c:v>1</c:v>
                </c:pt>
              </c:numCache>
            </c:numRef>
          </c:val>
        </c:ser>
        <c:axId val="226150272"/>
        <c:axId val="226151808"/>
      </c:barChart>
      <c:catAx>
        <c:axId val="226150272"/>
        <c:scaling>
          <c:orientation val="minMax"/>
        </c:scaling>
        <c:axPos val="b"/>
        <c:tickLblPos val="nextTo"/>
        <c:crossAx val="226151808"/>
        <c:crosses val="autoZero"/>
        <c:auto val="1"/>
        <c:lblAlgn val="ctr"/>
        <c:lblOffset val="100"/>
      </c:catAx>
      <c:valAx>
        <c:axId val="226151808"/>
        <c:scaling>
          <c:orientation val="minMax"/>
        </c:scaling>
        <c:axPos val="l"/>
        <c:majorGridlines/>
        <c:numFmt formatCode="General" sourceLinked="1"/>
        <c:tickLblPos val="nextTo"/>
        <c:crossAx val="226150272"/>
        <c:crosses val="autoZero"/>
        <c:crossBetween val="between"/>
      </c:valAx>
    </c:plotArea>
    <c:plotVisOnly val="1"/>
  </c:chart>
  <c:txPr>
    <a:bodyPr/>
    <a:lstStyle/>
    <a:p>
      <a:pPr>
        <a:defRPr sz="900"/>
      </a:pPr>
      <a:endParaRPr lang="ja-JP"/>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b="0"/>
            </a:pPr>
            <a:r>
              <a:rPr lang="ja-JP" b="0"/>
              <a:t>繰り返し</a:t>
            </a:r>
            <a:endParaRPr lang="en-US" b="0"/>
          </a:p>
        </c:rich>
      </c:tx>
    </c:title>
    <c:plotArea>
      <c:layout/>
      <c:barChart>
        <c:barDir val="col"/>
        <c:grouping val="clustered"/>
        <c:ser>
          <c:idx val="0"/>
          <c:order val="0"/>
          <c:tx>
            <c:v>語句の並列</c:v>
          </c:tx>
          <c:dPt>
            <c:idx val="6"/>
            <c:spPr>
              <a:solidFill>
                <a:schemeClr val="accent3">
                  <a:lumMod val="60000"/>
                  <a:lumOff val="40000"/>
                </a:schemeClr>
              </a:solidFill>
            </c:spPr>
          </c:dPt>
          <c:dPt>
            <c:idx val="12"/>
            <c:spPr>
              <a:solidFill>
                <a:schemeClr val="accent4">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図表その2!$N$351:$N$365</c:f>
              <c:numCache>
                <c:formatCode>General</c:formatCode>
                <c:ptCount val="15"/>
                <c:pt idx="0">
                  <c:v>0</c:v>
                </c:pt>
                <c:pt idx="1">
                  <c:v>0</c:v>
                </c:pt>
                <c:pt idx="2">
                  <c:v>0</c:v>
                </c:pt>
                <c:pt idx="3">
                  <c:v>0</c:v>
                </c:pt>
                <c:pt idx="4">
                  <c:v>0</c:v>
                </c:pt>
                <c:pt idx="5">
                  <c:v>0</c:v>
                </c:pt>
                <c:pt idx="6">
                  <c:v>2.3340909090909077</c:v>
                </c:pt>
                <c:pt idx="7">
                  <c:v>0</c:v>
                </c:pt>
                <c:pt idx="8">
                  <c:v>0</c:v>
                </c:pt>
                <c:pt idx="9">
                  <c:v>0</c:v>
                </c:pt>
                <c:pt idx="10">
                  <c:v>0.96886792452830173</c:v>
                </c:pt>
                <c:pt idx="11">
                  <c:v>13.693333333333332</c:v>
                </c:pt>
                <c:pt idx="12">
                  <c:v>5.551351351351351</c:v>
                </c:pt>
                <c:pt idx="13">
                  <c:v>0</c:v>
                </c:pt>
                <c:pt idx="14">
                  <c:v>1</c:v>
                </c:pt>
              </c:numCache>
            </c:numRef>
          </c:val>
        </c:ser>
        <c:axId val="225997184"/>
        <c:axId val="225998720"/>
      </c:barChart>
      <c:catAx>
        <c:axId val="225997184"/>
        <c:scaling>
          <c:orientation val="minMax"/>
        </c:scaling>
        <c:axPos val="b"/>
        <c:tickLblPos val="nextTo"/>
        <c:crossAx val="225998720"/>
        <c:crosses val="autoZero"/>
        <c:auto val="1"/>
        <c:lblAlgn val="ctr"/>
        <c:lblOffset val="100"/>
      </c:catAx>
      <c:valAx>
        <c:axId val="225998720"/>
        <c:scaling>
          <c:orientation val="minMax"/>
        </c:scaling>
        <c:axPos val="l"/>
        <c:majorGridlines/>
        <c:numFmt formatCode="General" sourceLinked="1"/>
        <c:tickLblPos val="nextTo"/>
        <c:crossAx val="225997184"/>
        <c:crosses val="autoZero"/>
        <c:crossBetween val="between"/>
      </c:valAx>
    </c:plotArea>
    <c:plotVisOnly val="1"/>
  </c:chart>
  <c:txPr>
    <a:bodyPr/>
    <a:lstStyle/>
    <a:p>
      <a:pPr>
        <a:defRPr sz="900"/>
      </a:pPr>
      <a:endParaRPr lang="ja-JP"/>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ja-JP"/>
  <c:chart>
    <c:title>
      <c:txPr>
        <a:bodyPr/>
        <a:lstStyle/>
        <a:p>
          <a:pPr>
            <a:defRPr b="0"/>
          </a:pPr>
          <a:endParaRPr lang="ja-JP"/>
        </a:p>
      </c:txPr>
    </c:title>
    <c:plotArea>
      <c:layout/>
      <c:barChart>
        <c:barDir val="col"/>
        <c:grouping val="clustered"/>
        <c:ser>
          <c:idx val="0"/>
          <c:order val="0"/>
          <c:tx>
            <c:v>断定</c:v>
          </c:tx>
          <c:dPt>
            <c:idx val="0"/>
            <c:spPr>
              <a:solidFill>
                <a:schemeClr val="accent3">
                  <a:lumMod val="60000"/>
                  <a:lumOff val="40000"/>
                </a:schemeClr>
              </a:solidFill>
            </c:spPr>
          </c:dPt>
          <c:dPt>
            <c:idx val="3"/>
            <c:spPr>
              <a:solidFill>
                <a:schemeClr val="accent3">
                  <a:lumMod val="60000"/>
                  <a:lumOff val="40000"/>
                </a:schemeClr>
              </a:solidFill>
            </c:spPr>
          </c:dPt>
          <c:dPt>
            <c:idx val="4"/>
            <c:spPr>
              <a:solidFill>
                <a:schemeClr val="accent3">
                  <a:lumMod val="60000"/>
                  <a:lumOff val="40000"/>
                </a:schemeClr>
              </a:solidFill>
            </c:spPr>
          </c:dPt>
          <c:dPt>
            <c:idx val="6"/>
            <c:spPr>
              <a:solidFill>
                <a:schemeClr val="accent3">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図表その2!$AE$351:$AE$365</c:f>
              <c:numCache>
                <c:formatCode>General</c:formatCode>
                <c:ptCount val="15"/>
                <c:pt idx="0">
                  <c:v>5.6428571428571415</c:v>
                </c:pt>
                <c:pt idx="1">
                  <c:v>0</c:v>
                </c:pt>
                <c:pt idx="2">
                  <c:v>0</c:v>
                </c:pt>
                <c:pt idx="3">
                  <c:v>2.7681940700808711</c:v>
                </c:pt>
                <c:pt idx="4">
                  <c:v>9.4654377880184715</c:v>
                </c:pt>
                <c:pt idx="5">
                  <c:v>0</c:v>
                </c:pt>
                <c:pt idx="6">
                  <c:v>3.3344155844155772</c:v>
                </c:pt>
                <c:pt idx="7">
                  <c:v>0</c:v>
                </c:pt>
                <c:pt idx="8">
                  <c:v>0</c:v>
                </c:pt>
                <c:pt idx="9">
                  <c:v>0</c:v>
                </c:pt>
                <c:pt idx="10">
                  <c:v>0</c:v>
                </c:pt>
                <c:pt idx="11">
                  <c:v>0</c:v>
                </c:pt>
                <c:pt idx="12">
                  <c:v>0</c:v>
                </c:pt>
                <c:pt idx="13">
                  <c:v>0</c:v>
                </c:pt>
                <c:pt idx="14">
                  <c:v>1</c:v>
                </c:pt>
              </c:numCache>
            </c:numRef>
          </c:val>
        </c:ser>
        <c:axId val="226028544"/>
        <c:axId val="226030336"/>
      </c:barChart>
      <c:catAx>
        <c:axId val="226028544"/>
        <c:scaling>
          <c:orientation val="minMax"/>
        </c:scaling>
        <c:axPos val="b"/>
        <c:tickLblPos val="nextTo"/>
        <c:crossAx val="226030336"/>
        <c:crosses val="autoZero"/>
        <c:auto val="1"/>
        <c:lblAlgn val="ctr"/>
        <c:lblOffset val="100"/>
      </c:catAx>
      <c:valAx>
        <c:axId val="226030336"/>
        <c:scaling>
          <c:orientation val="minMax"/>
        </c:scaling>
        <c:axPos val="l"/>
        <c:majorGridlines/>
        <c:numFmt formatCode="General" sourceLinked="1"/>
        <c:tickLblPos val="nextTo"/>
        <c:crossAx val="226028544"/>
        <c:crosses val="autoZero"/>
        <c:crossBetween val="between"/>
      </c:valAx>
    </c:plotArea>
    <c:plotVisOnly val="1"/>
  </c:chart>
  <c:txPr>
    <a:bodyPr/>
    <a:lstStyle/>
    <a:p>
      <a:pPr>
        <a:defRPr sz="900"/>
      </a:pPr>
      <a:endParaRPr lang="ja-JP"/>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ja-JP"/>
  <c:chart>
    <c:title>
      <c:txPr>
        <a:bodyPr/>
        <a:lstStyle/>
        <a:p>
          <a:pPr>
            <a:defRPr b="0"/>
          </a:pPr>
          <a:endParaRPr lang="ja-JP"/>
        </a:p>
      </c:txPr>
    </c:title>
    <c:plotArea>
      <c:layout/>
      <c:barChart>
        <c:barDir val="col"/>
        <c:grouping val="clustered"/>
        <c:ser>
          <c:idx val="0"/>
          <c:order val="0"/>
          <c:tx>
            <c:v>非常識さ</c:v>
          </c:tx>
          <c:dPt>
            <c:idx val="3"/>
            <c:spPr>
              <a:solidFill>
                <a:schemeClr val="accent3">
                  <a:lumMod val="60000"/>
                  <a:lumOff val="40000"/>
                </a:schemeClr>
              </a:solidFill>
            </c:spPr>
          </c:dPt>
          <c:dPt>
            <c:idx val="4"/>
            <c:spPr>
              <a:solidFill>
                <a:schemeClr val="accent3">
                  <a:lumMod val="60000"/>
                  <a:lumOff val="40000"/>
                </a:schemeClr>
              </a:solidFill>
            </c:spPr>
          </c:dPt>
          <c:dPt>
            <c:idx val="6"/>
            <c:spPr>
              <a:solidFill>
                <a:schemeClr val="accent3">
                  <a:lumMod val="60000"/>
                  <a:lumOff val="40000"/>
                </a:schemeClr>
              </a:solidFill>
            </c:spPr>
          </c:dPt>
          <c:dPt>
            <c:idx val="7"/>
            <c:spPr>
              <a:solidFill>
                <a:schemeClr val="accent3">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図表その2!$AD$351:$AD$365</c:f>
              <c:numCache>
                <c:formatCode>General</c:formatCode>
                <c:ptCount val="15"/>
                <c:pt idx="0">
                  <c:v>0</c:v>
                </c:pt>
                <c:pt idx="1">
                  <c:v>0</c:v>
                </c:pt>
                <c:pt idx="2">
                  <c:v>0</c:v>
                </c:pt>
                <c:pt idx="3">
                  <c:v>4.23879716981134</c:v>
                </c:pt>
                <c:pt idx="4">
                  <c:v>1.0352822580645158</c:v>
                </c:pt>
                <c:pt idx="5">
                  <c:v>0</c:v>
                </c:pt>
                <c:pt idx="6">
                  <c:v>4.3764204545454541</c:v>
                </c:pt>
                <c:pt idx="7">
                  <c:v>1.3189212328767119</c:v>
                </c:pt>
                <c:pt idx="8">
                  <c:v>0</c:v>
                </c:pt>
                <c:pt idx="9">
                  <c:v>0</c:v>
                </c:pt>
                <c:pt idx="10">
                  <c:v>0.30277122641509424</c:v>
                </c:pt>
                <c:pt idx="11">
                  <c:v>0</c:v>
                </c:pt>
                <c:pt idx="12">
                  <c:v>0</c:v>
                </c:pt>
                <c:pt idx="13">
                  <c:v>0</c:v>
                </c:pt>
                <c:pt idx="14">
                  <c:v>1</c:v>
                </c:pt>
              </c:numCache>
            </c:numRef>
          </c:val>
        </c:ser>
        <c:axId val="226195328"/>
        <c:axId val="226196864"/>
      </c:barChart>
      <c:catAx>
        <c:axId val="226195328"/>
        <c:scaling>
          <c:orientation val="minMax"/>
        </c:scaling>
        <c:axPos val="b"/>
        <c:numFmt formatCode="General" sourceLinked="1"/>
        <c:tickLblPos val="nextTo"/>
        <c:crossAx val="226196864"/>
        <c:crosses val="autoZero"/>
        <c:auto val="1"/>
        <c:lblAlgn val="ctr"/>
        <c:lblOffset val="100"/>
      </c:catAx>
      <c:valAx>
        <c:axId val="226196864"/>
        <c:scaling>
          <c:orientation val="minMax"/>
        </c:scaling>
        <c:axPos val="l"/>
        <c:majorGridlines/>
        <c:numFmt formatCode="General" sourceLinked="1"/>
        <c:tickLblPos val="nextTo"/>
        <c:crossAx val="226195328"/>
        <c:crosses val="autoZero"/>
        <c:crossBetween val="between"/>
      </c:valAx>
    </c:plotArea>
    <c:plotVisOnly val="1"/>
  </c:chart>
  <c:txPr>
    <a:bodyPr/>
    <a:lstStyle/>
    <a:p>
      <a:pPr>
        <a:defRPr sz="900"/>
      </a:pPr>
      <a:endParaRPr lang="ja-JP"/>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ja-JP"/>
  <c:chart>
    <c:title>
      <c:txPr>
        <a:bodyPr/>
        <a:lstStyle/>
        <a:p>
          <a:pPr>
            <a:defRPr b="0"/>
          </a:pPr>
          <a:endParaRPr lang="ja-JP"/>
        </a:p>
      </c:txPr>
    </c:title>
    <c:plotArea>
      <c:layout/>
      <c:barChart>
        <c:barDir val="col"/>
        <c:grouping val="clustered"/>
        <c:ser>
          <c:idx val="0"/>
          <c:order val="0"/>
          <c:tx>
            <c:v>慣用句等の引用・変形</c:v>
          </c:tx>
          <c:dPt>
            <c:idx val="6"/>
            <c:spPr>
              <a:solidFill>
                <a:schemeClr val="accent3">
                  <a:lumMod val="60000"/>
                  <a:lumOff val="40000"/>
                </a:schemeClr>
              </a:solidFill>
            </c:spPr>
          </c:dPt>
          <c:dPt>
            <c:idx val="7"/>
            <c:spPr>
              <a:solidFill>
                <a:schemeClr val="accent3">
                  <a:lumMod val="60000"/>
                  <a:lumOff val="40000"/>
                </a:schemeClr>
              </a:solidFill>
            </c:spPr>
          </c:dPt>
          <c:dPt>
            <c:idx val="12"/>
            <c:spPr>
              <a:solidFill>
                <a:schemeClr val="accent4">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図表その2!$AC$351:$AC$365</c:f>
              <c:numCache>
                <c:formatCode>General</c:formatCode>
                <c:ptCount val="15"/>
                <c:pt idx="0">
                  <c:v>0</c:v>
                </c:pt>
                <c:pt idx="1">
                  <c:v>0</c:v>
                </c:pt>
                <c:pt idx="2">
                  <c:v>0</c:v>
                </c:pt>
                <c:pt idx="3">
                  <c:v>0</c:v>
                </c:pt>
                <c:pt idx="4">
                  <c:v>0</c:v>
                </c:pt>
                <c:pt idx="5">
                  <c:v>0</c:v>
                </c:pt>
                <c:pt idx="6">
                  <c:v>3.3344155844155772</c:v>
                </c:pt>
                <c:pt idx="7">
                  <c:v>2.0097847358121412</c:v>
                </c:pt>
                <c:pt idx="8">
                  <c:v>0</c:v>
                </c:pt>
                <c:pt idx="9">
                  <c:v>0</c:v>
                </c:pt>
                <c:pt idx="10">
                  <c:v>0.69204851752021757</c:v>
                </c:pt>
                <c:pt idx="11">
                  <c:v>0</c:v>
                </c:pt>
                <c:pt idx="12">
                  <c:v>11.895752895752949</c:v>
                </c:pt>
                <c:pt idx="13">
                  <c:v>0</c:v>
                </c:pt>
                <c:pt idx="14">
                  <c:v>1</c:v>
                </c:pt>
              </c:numCache>
            </c:numRef>
          </c:val>
        </c:ser>
        <c:axId val="226304384"/>
        <c:axId val="226305920"/>
      </c:barChart>
      <c:catAx>
        <c:axId val="226304384"/>
        <c:scaling>
          <c:orientation val="minMax"/>
        </c:scaling>
        <c:axPos val="b"/>
        <c:tickLblPos val="nextTo"/>
        <c:crossAx val="226305920"/>
        <c:crosses val="autoZero"/>
        <c:auto val="1"/>
        <c:lblAlgn val="ctr"/>
        <c:lblOffset val="100"/>
      </c:catAx>
      <c:valAx>
        <c:axId val="226305920"/>
        <c:scaling>
          <c:orientation val="minMax"/>
        </c:scaling>
        <c:axPos val="l"/>
        <c:majorGridlines/>
        <c:numFmt formatCode="General" sourceLinked="1"/>
        <c:tickLblPos val="nextTo"/>
        <c:crossAx val="226304384"/>
        <c:crosses val="autoZero"/>
        <c:crossBetween val="between"/>
      </c:valAx>
    </c:plotArea>
    <c:plotVisOnly val="1"/>
  </c:chart>
  <c:txPr>
    <a:bodyPr/>
    <a:lstStyle/>
    <a:p>
      <a:pPr>
        <a:defRPr sz="900"/>
      </a:pPr>
      <a:endParaRPr lang="ja-JP"/>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ja-JP"/>
  <c:chart>
    <c:title>
      <c:txPr>
        <a:bodyPr/>
        <a:lstStyle/>
        <a:p>
          <a:pPr>
            <a:defRPr sz="1050" b="0"/>
          </a:pPr>
          <a:endParaRPr lang="ja-JP"/>
        </a:p>
      </c:txPr>
    </c:title>
    <c:plotArea>
      <c:layout/>
      <c:barChart>
        <c:barDir val="col"/>
        <c:grouping val="clustered"/>
        <c:ser>
          <c:idx val="0"/>
          <c:order val="0"/>
          <c:tx>
            <c:v>外国語の出現頻度</c:v>
          </c:tx>
          <c:dPt>
            <c:idx val="14"/>
            <c:spPr>
              <a:solidFill>
                <a:schemeClr val="accent2"/>
              </a:solidFill>
            </c:spPr>
          </c:dPt>
          <c:cat>
            <c:multiLvlStrRef>
              <c:f>図表その2!$B$2:$C$16</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図表その2!$H$2:$H$16</c:f>
              <c:numCache>
                <c:formatCode>General</c:formatCode>
                <c:ptCount val="15"/>
                <c:pt idx="0">
                  <c:v>0</c:v>
                </c:pt>
                <c:pt idx="1">
                  <c:v>2.7323400687172792</c:v>
                </c:pt>
                <c:pt idx="2">
                  <c:v>0.18282604768786229</c:v>
                </c:pt>
                <c:pt idx="3">
                  <c:v>0.40796009578907744</c:v>
                </c:pt>
                <c:pt idx="4">
                  <c:v>0.27990182522123891</c:v>
                </c:pt>
                <c:pt idx="5">
                  <c:v>1.5781574844074915</c:v>
                </c:pt>
                <c:pt idx="6">
                  <c:v>1.1917205002545819</c:v>
                </c:pt>
                <c:pt idx="7">
                  <c:v>0.69830052759740269</c:v>
                </c:pt>
                <c:pt idx="8">
                  <c:v>0.78864726870078761</c:v>
                </c:pt>
                <c:pt idx="9">
                  <c:v>1.1180115094070764</c:v>
                </c:pt>
                <c:pt idx="10">
                  <c:v>1.5814453124999914</c:v>
                </c:pt>
                <c:pt idx="11">
                  <c:v>3.1780240729665272</c:v>
                </c:pt>
                <c:pt idx="12">
                  <c:v>0.58572048611111105</c:v>
                </c:pt>
                <c:pt idx="13">
                  <c:v>0</c:v>
                </c:pt>
                <c:pt idx="14">
                  <c:v>1</c:v>
                </c:pt>
              </c:numCache>
            </c:numRef>
          </c:val>
        </c:ser>
        <c:axId val="224660864"/>
        <c:axId val="222524544"/>
      </c:barChart>
      <c:catAx>
        <c:axId val="224660864"/>
        <c:scaling>
          <c:orientation val="minMax"/>
        </c:scaling>
        <c:axPos val="b"/>
        <c:numFmt formatCode="General" sourceLinked="1"/>
        <c:tickLblPos val="nextTo"/>
        <c:crossAx val="222524544"/>
        <c:crosses val="autoZero"/>
        <c:auto val="1"/>
        <c:lblAlgn val="ctr"/>
        <c:lblOffset val="100"/>
      </c:catAx>
      <c:valAx>
        <c:axId val="222524544"/>
        <c:scaling>
          <c:orientation val="minMax"/>
        </c:scaling>
        <c:axPos val="l"/>
        <c:majorGridlines/>
        <c:numFmt formatCode="General" sourceLinked="1"/>
        <c:tickLblPos val="nextTo"/>
        <c:crossAx val="224660864"/>
        <c:crosses val="autoZero"/>
        <c:crossBetween val="between"/>
      </c:valAx>
    </c:plotArea>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ja-JP"/>
  <c:chart>
    <c:title>
      <c:txPr>
        <a:bodyPr/>
        <a:lstStyle/>
        <a:p>
          <a:pPr>
            <a:defRPr b="0"/>
          </a:pPr>
          <a:endParaRPr lang="ja-JP"/>
        </a:p>
      </c:txPr>
    </c:title>
    <c:plotArea>
      <c:layout/>
      <c:barChart>
        <c:barDir val="col"/>
        <c:grouping val="clustered"/>
        <c:ser>
          <c:idx val="0"/>
          <c:order val="0"/>
          <c:tx>
            <c:v>その他既存の語句の変形</c:v>
          </c:tx>
          <c:dPt>
            <c:idx val="7"/>
            <c:spPr>
              <a:solidFill>
                <a:schemeClr val="accent3">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図表その2!$AB$351:$AB$365</c:f>
              <c:numCache>
                <c:formatCode>General</c:formatCode>
                <c:ptCount val="15"/>
                <c:pt idx="0">
                  <c:v>0</c:v>
                </c:pt>
                <c:pt idx="1">
                  <c:v>0</c:v>
                </c:pt>
                <c:pt idx="2">
                  <c:v>0</c:v>
                </c:pt>
                <c:pt idx="3">
                  <c:v>0</c:v>
                </c:pt>
                <c:pt idx="4">
                  <c:v>0</c:v>
                </c:pt>
                <c:pt idx="5">
                  <c:v>0</c:v>
                </c:pt>
                <c:pt idx="6">
                  <c:v>0</c:v>
                </c:pt>
                <c:pt idx="7">
                  <c:v>1.0048923679060666</c:v>
                </c:pt>
                <c:pt idx="8">
                  <c:v>1.190862708719852</c:v>
                </c:pt>
                <c:pt idx="9">
                  <c:v>1.3217503217503221</c:v>
                </c:pt>
                <c:pt idx="10">
                  <c:v>2.5951819407008085</c:v>
                </c:pt>
                <c:pt idx="11">
                  <c:v>2.4452380952380937</c:v>
                </c:pt>
                <c:pt idx="12">
                  <c:v>0</c:v>
                </c:pt>
                <c:pt idx="13">
                  <c:v>0</c:v>
                </c:pt>
                <c:pt idx="14">
                  <c:v>1</c:v>
                </c:pt>
              </c:numCache>
            </c:numRef>
          </c:val>
        </c:ser>
        <c:axId val="226326400"/>
        <c:axId val="226327936"/>
      </c:barChart>
      <c:catAx>
        <c:axId val="226326400"/>
        <c:scaling>
          <c:orientation val="minMax"/>
        </c:scaling>
        <c:axPos val="b"/>
        <c:tickLblPos val="nextTo"/>
        <c:crossAx val="226327936"/>
        <c:crosses val="autoZero"/>
        <c:auto val="1"/>
        <c:lblAlgn val="ctr"/>
        <c:lblOffset val="100"/>
      </c:catAx>
      <c:valAx>
        <c:axId val="226327936"/>
        <c:scaling>
          <c:orientation val="minMax"/>
        </c:scaling>
        <c:axPos val="l"/>
        <c:majorGridlines/>
        <c:numFmt formatCode="General" sourceLinked="1"/>
        <c:tickLblPos val="nextTo"/>
        <c:crossAx val="226326400"/>
        <c:crosses val="autoZero"/>
        <c:crossBetween val="between"/>
      </c:valAx>
    </c:plotArea>
    <c:plotVisOnly val="1"/>
  </c:chart>
  <c:txPr>
    <a:bodyPr/>
    <a:lstStyle/>
    <a:p>
      <a:pPr>
        <a:defRPr sz="900"/>
      </a:pPr>
      <a:endParaRPr lang="ja-JP"/>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ja-JP"/>
  <c:chart>
    <c:title>
      <c:txPr>
        <a:bodyPr/>
        <a:lstStyle/>
        <a:p>
          <a:pPr>
            <a:defRPr b="0"/>
          </a:pPr>
          <a:endParaRPr lang="ja-JP"/>
        </a:p>
      </c:txPr>
    </c:title>
    <c:plotArea>
      <c:layout/>
      <c:barChart>
        <c:barDir val="col"/>
        <c:grouping val="clustered"/>
        <c:ser>
          <c:idx val="0"/>
          <c:order val="0"/>
          <c:tx>
            <c:v>他の本・作品の引用</c:v>
          </c:tx>
          <c:dPt>
            <c:idx val="0"/>
            <c:spPr>
              <a:solidFill>
                <a:schemeClr val="accent3">
                  <a:lumMod val="60000"/>
                  <a:lumOff val="40000"/>
                </a:schemeClr>
              </a:solidFill>
            </c:spPr>
          </c:dPt>
          <c:dPt>
            <c:idx val="3"/>
            <c:spPr>
              <a:solidFill>
                <a:schemeClr val="accent3">
                  <a:lumMod val="60000"/>
                  <a:lumOff val="40000"/>
                </a:schemeClr>
              </a:solidFill>
            </c:spPr>
          </c:dPt>
          <c:dPt>
            <c:idx val="12"/>
            <c:spPr>
              <a:solidFill>
                <a:schemeClr val="accent4">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図表その2!$AA$351:$AA$365</c:f>
              <c:numCache>
                <c:formatCode>General</c:formatCode>
                <c:ptCount val="15"/>
                <c:pt idx="0">
                  <c:v>7.8999999999999995</c:v>
                </c:pt>
                <c:pt idx="1">
                  <c:v>0</c:v>
                </c:pt>
                <c:pt idx="2">
                  <c:v>0</c:v>
                </c:pt>
                <c:pt idx="3">
                  <c:v>0.96886792452830173</c:v>
                </c:pt>
                <c:pt idx="4">
                  <c:v>0</c:v>
                </c:pt>
                <c:pt idx="5">
                  <c:v>0</c:v>
                </c:pt>
                <c:pt idx="6">
                  <c:v>0</c:v>
                </c:pt>
                <c:pt idx="7">
                  <c:v>0</c:v>
                </c:pt>
                <c:pt idx="8">
                  <c:v>0</c:v>
                </c:pt>
                <c:pt idx="9">
                  <c:v>0</c:v>
                </c:pt>
                <c:pt idx="10">
                  <c:v>0.48443396226415214</c:v>
                </c:pt>
                <c:pt idx="11">
                  <c:v>3.4233333333333342</c:v>
                </c:pt>
                <c:pt idx="12">
                  <c:v>13.878378378378368</c:v>
                </c:pt>
                <c:pt idx="13">
                  <c:v>0</c:v>
                </c:pt>
                <c:pt idx="14">
                  <c:v>1</c:v>
                </c:pt>
              </c:numCache>
            </c:numRef>
          </c:val>
        </c:ser>
        <c:axId val="226357632"/>
        <c:axId val="226359168"/>
      </c:barChart>
      <c:catAx>
        <c:axId val="226357632"/>
        <c:scaling>
          <c:orientation val="minMax"/>
        </c:scaling>
        <c:axPos val="b"/>
        <c:tickLblPos val="nextTo"/>
        <c:crossAx val="226359168"/>
        <c:crosses val="autoZero"/>
        <c:auto val="1"/>
        <c:lblAlgn val="ctr"/>
        <c:lblOffset val="100"/>
      </c:catAx>
      <c:valAx>
        <c:axId val="226359168"/>
        <c:scaling>
          <c:orientation val="minMax"/>
        </c:scaling>
        <c:axPos val="l"/>
        <c:majorGridlines/>
        <c:numFmt formatCode="General" sourceLinked="1"/>
        <c:tickLblPos val="nextTo"/>
        <c:crossAx val="226357632"/>
        <c:crosses val="autoZero"/>
        <c:crossBetween val="between"/>
      </c:valAx>
    </c:plotArea>
    <c:plotVisOnly val="1"/>
  </c:chart>
  <c:txPr>
    <a:bodyPr/>
    <a:lstStyle/>
    <a:p>
      <a:pPr>
        <a:defRPr sz="900"/>
      </a:pPr>
      <a:endParaRPr lang="ja-JP"/>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ja-JP"/>
  <c:chart>
    <c:title>
      <c:txPr>
        <a:bodyPr/>
        <a:lstStyle/>
        <a:p>
          <a:pPr>
            <a:defRPr b="0"/>
          </a:pPr>
          <a:endParaRPr lang="ja-JP"/>
        </a:p>
      </c:txPr>
    </c:title>
    <c:plotArea>
      <c:layout/>
      <c:barChart>
        <c:barDir val="col"/>
        <c:grouping val="clustered"/>
        <c:ser>
          <c:idx val="0"/>
          <c:order val="0"/>
          <c:tx>
            <c:v>補足説明</c:v>
          </c:tx>
          <c:dPt>
            <c:idx val="0"/>
            <c:spPr>
              <a:solidFill>
                <a:schemeClr val="accent3">
                  <a:lumMod val="60000"/>
                  <a:lumOff val="40000"/>
                </a:schemeClr>
              </a:solidFill>
            </c:spPr>
          </c:dPt>
          <c:dPt>
            <c:idx val="1"/>
            <c:spPr>
              <a:solidFill>
                <a:schemeClr val="accent3">
                  <a:lumMod val="60000"/>
                  <a:lumOff val="40000"/>
                </a:schemeClr>
              </a:solidFill>
            </c:spPr>
          </c:dPt>
          <c:dPt>
            <c:idx val="2"/>
            <c:spPr>
              <a:solidFill>
                <a:schemeClr val="accent3">
                  <a:lumMod val="60000"/>
                  <a:lumOff val="40000"/>
                </a:schemeClr>
              </a:solidFill>
            </c:spPr>
          </c:dPt>
          <c:dPt>
            <c:idx val="3"/>
            <c:spPr>
              <a:solidFill>
                <a:schemeClr val="accent3">
                  <a:lumMod val="60000"/>
                  <a:lumOff val="40000"/>
                </a:schemeClr>
              </a:solidFill>
            </c:spPr>
          </c:dPt>
          <c:dPt>
            <c:idx val="4"/>
            <c:spPr>
              <a:solidFill>
                <a:schemeClr val="accent3">
                  <a:lumMod val="60000"/>
                  <a:lumOff val="40000"/>
                </a:schemeClr>
              </a:solidFill>
            </c:spPr>
          </c:dPt>
          <c:dPt>
            <c:idx val="6"/>
            <c:spPr>
              <a:solidFill>
                <a:schemeClr val="accent3">
                  <a:lumMod val="60000"/>
                  <a:lumOff val="40000"/>
                </a:schemeClr>
              </a:solidFill>
            </c:spPr>
          </c:dPt>
          <c:dPt>
            <c:idx val="7"/>
            <c:spPr>
              <a:solidFill>
                <a:schemeClr val="accent3">
                  <a:lumMod val="60000"/>
                  <a:lumOff val="40000"/>
                </a:schemeClr>
              </a:solidFill>
            </c:spPr>
          </c:dPt>
          <c:dPt>
            <c:idx val="12"/>
            <c:spPr>
              <a:solidFill>
                <a:schemeClr val="accent4">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図表その2!$Z$351:$Z$365</c:f>
              <c:numCache>
                <c:formatCode>General</c:formatCode>
                <c:ptCount val="15"/>
                <c:pt idx="0">
                  <c:v>3.5111111111111115</c:v>
                </c:pt>
                <c:pt idx="1">
                  <c:v>0.55663956639566403</c:v>
                </c:pt>
                <c:pt idx="2">
                  <c:v>1.2679012345678977</c:v>
                </c:pt>
                <c:pt idx="3">
                  <c:v>1.2918238993710678</c:v>
                </c:pt>
                <c:pt idx="4">
                  <c:v>1.4724014336917581</c:v>
                </c:pt>
                <c:pt idx="5">
                  <c:v>0</c:v>
                </c:pt>
                <c:pt idx="6">
                  <c:v>0.25934343434343426</c:v>
                </c:pt>
                <c:pt idx="7">
                  <c:v>1.8757990867579868</c:v>
                </c:pt>
                <c:pt idx="8">
                  <c:v>0.44458874458874481</c:v>
                </c:pt>
                <c:pt idx="9">
                  <c:v>1.6448448448448449</c:v>
                </c:pt>
                <c:pt idx="10">
                  <c:v>0.75356394129979032</c:v>
                </c:pt>
                <c:pt idx="11">
                  <c:v>0.76074074074074072</c:v>
                </c:pt>
                <c:pt idx="12">
                  <c:v>2.467267267267276</c:v>
                </c:pt>
                <c:pt idx="13">
                  <c:v>0</c:v>
                </c:pt>
                <c:pt idx="14">
                  <c:v>1</c:v>
                </c:pt>
              </c:numCache>
            </c:numRef>
          </c:val>
        </c:ser>
        <c:axId val="226398976"/>
        <c:axId val="226400512"/>
      </c:barChart>
      <c:catAx>
        <c:axId val="226398976"/>
        <c:scaling>
          <c:orientation val="minMax"/>
        </c:scaling>
        <c:axPos val="b"/>
        <c:tickLblPos val="nextTo"/>
        <c:crossAx val="226400512"/>
        <c:crosses val="autoZero"/>
        <c:auto val="1"/>
        <c:lblAlgn val="ctr"/>
        <c:lblOffset val="100"/>
      </c:catAx>
      <c:valAx>
        <c:axId val="226400512"/>
        <c:scaling>
          <c:orientation val="minMax"/>
        </c:scaling>
        <c:axPos val="l"/>
        <c:majorGridlines/>
        <c:numFmt formatCode="General" sourceLinked="1"/>
        <c:tickLblPos val="nextTo"/>
        <c:crossAx val="226398976"/>
        <c:crosses val="autoZero"/>
        <c:crossBetween val="between"/>
      </c:valAx>
    </c:plotArea>
    <c:plotVisOnly val="1"/>
  </c:chart>
  <c:txPr>
    <a:bodyPr/>
    <a:lstStyle/>
    <a:p>
      <a:pPr>
        <a:defRPr sz="900"/>
      </a:pPr>
      <a:endParaRPr lang="ja-JP"/>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ja-JP"/>
  <c:chart>
    <c:title>
      <c:txPr>
        <a:bodyPr/>
        <a:lstStyle/>
        <a:p>
          <a:pPr>
            <a:defRPr b="0"/>
          </a:pPr>
          <a:endParaRPr lang="ja-JP"/>
        </a:p>
      </c:txPr>
    </c:title>
    <c:plotArea>
      <c:layout/>
      <c:barChart>
        <c:barDir val="col"/>
        <c:grouping val="clustered"/>
        <c:ser>
          <c:idx val="0"/>
          <c:order val="0"/>
          <c:tx>
            <c:v>具体的な数字の使用</c:v>
          </c:tx>
          <c:dPt>
            <c:idx val="0"/>
            <c:spPr>
              <a:solidFill>
                <a:schemeClr val="accent3">
                  <a:lumMod val="60000"/>
                  <a:lumOff val="40000"/>
                </a:schemeClr>
              </a:solidFill>
            </c:spPr>
          </c:dPt>
          <c:dPt>
            <c:idx val="1"/>
            <c:spPr>
              <a:solidFill>
                <a:schemeClr val="accent3">
                  <a:lumMod val="60000"/>
                  <a:lumOff val="40000"/>
                </a:schemeClr>
              </a:solidFill>
            </c:spPr>
          </c:dPt>
          <c:dPt>
            <c:idx val="2"/>
            <c:spPr>
              <a:solidFill>
                <a:schemeClr val="accent3">
                  <a:lumMod val="60000"/>
                  <a:lumOff val="40000"/>
                </a:schemeClr>
              </a:solidFill>
            </c:spPr>
          </c:dPt>
          <c:dPt>
            <c:idx val="3"/>
            <c:spPr>
              <a:solidFill>
                <a:schemeClr val="accent3">
                  <a:lumMod val="60000"/>
                  <a:lumOff val="40000"/>
                </a:schemeClr>
              </a:solidFill>
            </c:spPr>
          </c:dPt>
          <c:dPt>
            <c:idx val="4"/>
            <c:spPr>
              <a:solidFill>
                <a:schemeClr val="accent3">
                  <a:lumMod val="60000"/>
                  <a:lumOff val="40000"/>
                </a:schemeClr>
              </a:solidFill>
            </c:spPr>
          </c:dPt>
          <c:dPt>
            <c:idx val="6"/>
            <c:spPr>
              <a:solidFill>
                <a:schemeClr val="accent3">
                  <a:lumMod val="60000"/>
                  <a:lumOff val="40000"/>
                </a:schemeClr>
              </a:solidFill>
            </c:spPr>
          </c:dPt>
          <c:dPt>
            <c:idx val="7"/>
            <c:spPr>
              <a:solidFill>
                <a:schemeClr val="accent3">
                  <a:lumMod val="60000"/>
                  <a:lumOff val="40000"/>
                </a:schemeClr>
              </a:solidFill>
            </c:spPr>
          </c:dPt>
          <c:dPt>
            <c:idx val="12"/>
            <c:spPr>
              <a:solidFill>
                <a:schemeClr val="accent4">
                  <a:lumMod val="60000"/>
                  <a:lumOff val="40000"/>
                </a:schemeClr>
              </a:solidFill>
            </c:spPr>
          </c:dPt>
          <c:dPt>
            <c:idx val="13"/>
            <c:spPr>
              <a:solidFill>
                <a:schemeClr val="accent4">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図表その2!$Y$351:$Y$365</c:f>
              <c:numCache>
                <c:formatCode>General</c:formatCode>
                <c:ptCount val="15"/>
                <c:pt idx="0">
                  <c:v>2.5760869565217388</c:v>
                </c:pt>
                <c:pt idx="1">
                  <c:v>1.0890774125132561</c:v>
                </c:pt>
                <c:pt idx="2">
                  <c:v>0.62016908212560384</c:v>
                </c:pt>
                <c:pt idx="3">
                  <c:v>2.527481542247759</c:v>
                </c:pt>
                <c:pt idx="4">
                  <c:v>2.1605890603085602</c:v>
                </c:pt>
                <c:pt idx="5">
                  <c:v>0</c:v>
                </c:pt>
                <c:pt idx="6">
                  <c:v>2.2833498023715504</c:v>
                </c:pt>
                <c:pt idx="7">
                  <c:v>2.140857653365098</c:v>
                </c:pt>
                <c:pt idx="8">
                  <c:v>0.14497459062676454</c:v>
                </c:pt>
                <c:pt idx="9">
                  <c:v>0.20113591852722348</c:v>
                </c:pt>
                <c:pt idx="10">
                  <c:v>0.10531173092698981</c:v>
                </c:pt>
                <c:pt idx="11">
                  <c:v>0</c:v>
                </c:pt>
                <c:pt idx="12">
                  <c:v>2.4136310223266801</c:v>
                </c:pt>
                <c:pt idx="13">
                  <c:v>1.2403381642512139</c:v>
                </c:pt>
                <c:pt idx="14">
                  <c:v>1</c:v>
                </c:pt>
              </c:numCache>
            </c:numRef>
          </c:val>
        </c:ser>
        <c:axId val="226436608"/>
        <c:axId val="226438144"/>
      </c:barChart>
      <c:catAx>
        <c:axId val="226436608"/>
        <c:scaling>
          <c:orientation val="minMax"/>
        </c:scaling>
        <c:axPos val="b"/>
        <c:numFmt formatCode="General" sourceLinked="1"/>
        <c:tickLblPos val="nextTo"/>
        <c:crossAx val="226438144"/>
        <c:crosses val="autoZero"/>
        <c:auto val="1"/>
        <c:lblAlgn val="ctr"/>
        <c:lblOffset val="100"/>
      </c:catAx>
      <c:valAx>
        <c:axId val="226438144"/>
        <c:scaling>
          <c:orientation val="minMax"/>
        </c:scaling>
        <c:axPos val="l"/>
        <c:majorGridlines/>
        <c:numFmt formatCode="General" sourceLinked="1"/>
        <c:tickLblPos val="nextTo"/>
        <c:crossAx val="226436608"/>
        <c:crosses val="autoZero"/>
        <c:crossBetween val="between"/>
      </c:valAx>
    </c:plotArea>
    <c:plotVisOnly val="1"/>
  </c:chart>
  <c:txPr>
    <a:bodyPr/>
    <a:lstStyle/>
    <a:p>
      <a:pPr>
        <a:defRPr sz="900"/>
      </a:pPr>
      <a:endParaRPr lang="ja-JP"/>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ja-JP"/>
  <c:chart>
    <c:title>
      <c:txPr>
        <a:bodyPr/>
        <a:lstStyle/>
        <a:p>
          <a:pPr>
            <a:defRPr b="0"/>
          </a:pPr>
          <a:endParaRPr lang="ja-JP"/>
        </a:p>
      </c:txPr>
    </c:title>
    <c:plotArea>
      <c:layout/>
      <c:barChart>
        <c:barDir val="col"/>
        <c:grouping val="clustered"/>
        <c:ser>
          <c:idx val="0"/>
          <c:order val="0"/>
          <c:tx>
            <c:v>時間や空間的な広がり</c:v>
          </c:tx>
          <c:dPt>
            <c:idx val="0"/>
            <c:spPr>
              <a:solidFill>
                <a:schemeClr val="accent3">
                  <a:lumMod val="60000"/>
                  <a:lumOff val="40000"/>
                </a:schemeClr>
              </a:solidFill>
            </c:spPr>
          </c:dPt>
          <c:dPt>
            <c:idx val="2"/>
            <c:spPr>
              <a:solidFill>
                <a:schemeClr val="accent3">
                  <a:lumMod val="60000"/>
                  <a:lumOff val="40000"/>
                </a:schemeClr>
              </a:solidFill>
            </c:spPr>
          </c:dPt>
          <c:dPt>
            <c:idx val="3"/>
            <c:spPr>
              <a:solidFill>
                <a:schemeClr val="accent3">
                  <a:lumMod val="60000"/>
                  <a:lumOff val="40000"/>
                </a:schemeClr>
              </a:solidFill>
            </c:spPr>
          </c:dPt>
          <c:dPt>
            <c:idx val="4"/>
            <c:spPr>
              <a:solidFill>
                <a:schemeClr val="accent3">
                  <a:lumMod val="60000"/>
                  <a:lumOff val="40000"/>
                </a:schemeClr>
              </a:solidFill>
            </c:spPr>
          </c:dPt>
          <c:dPt>
            <c:idx val="7"/>
            <c:spPr>
              <a:solidFill>
                <a:schemeClr val="accent3">
                  <a:lumMod val="60000"/>
                  <a:lumOff val="40000"/>
                </a:schemeClr>
              </a:solidFill>
            </c:spPr>
          </c:dPt>
          <c:dPt>
            <c:idx val="13"/>
            <c:spPr>
              <a:solidFill>
                <a:schemeClr val="accent4">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図表その2!$X$351:$X$365</c:f>
              <c:numCache>
                <c:formatCode>General</c:formatCode>
                <c:ptCount val="15"/>
                <c:pt idx="0">
                  <c:v>14.160377358490548</c:v>
                </c:pt>
                <c:pt idx="1">
                  <c:v>0</c:v>
                </c:pt>
                <c:pt idx="2">
                  <c:v>3.7678197064989631</c:v>
                </c:pt>
                <c:pt idx="3">
                  <c:v>2.9248843004627982</c:v>
                </c:pt>
                <c:pt idx="4">
                  <c:v>1.2501521606816863</c:v>
                </c:pt>
                <c:pt idx="5">
                  <c:v>0</c:v>
                </c:pt>
                <c:pt idx="6">
                  <c:v>0</c:v>
                </c:pt>
                <c:pt idx="7">
                  <c:v>0.79632980098216588</c:v>
                </c:pt>
                <c:pt idx="8">
                  <c:v>0</c:v>
                </c:pt>
                <c:pt idx="9">
                  <c:v>0.34914159442461334</c:v>
                </c:pt>
                <c:pt idx="10">
                  <c:v>9.1402634389462445E-2</c:v>
                </c:pt>
                <c:pt idx="11">
                  <c:v>1.2918238993710678</c:v>
                </c:pt>
                <c:pt idx="12">
                  <c:v>0</c:v>
                </c:pt>
                <c:pt idx="13">
                  <c:v>0.5382599580712788</c:v>
                </c:pt>
                <c:pt idx="14">
                  <c:v>1</c:v>
                </c:pt>
              </c:numCache>
            </c:numRef>
          </c:val>
        </c:ser>
        <c:axId val="226460800"/>
        <c:axId val="226462336"/>
      </c:barChart>
      <c:catAx>
        <c:axId val="226460800"/>
        <c:scaling>
          <c:orientation val="minMax"/>
        </c:scaling>
        <c:axPos val="b"/>
        <c:tickLblPos val="nextTo"/>
        <c:crossAx val="226462336"/>
        <c:crosses val="autoZero"/>
        <c:auto val="1"/>
        <c:lblAlgn val="ctr"/>
        <c:lblOffset val="100"/>
      </c:catAx>
      <c:valAx>
        <c:axId val="226462336"/>
        <c:scaling>
          <c:orientation val="minMax"/>
        </c:scaling>
        <c:axPos val="l"/>
        <c:majorGridlines/>
        <c:numFmt formatCode="General" sourceLinked="1"/>
        <c:tickLblPos val="nextTo"/>
        <c:crossAx val="226460800"/>
        <c:crosses val="autoZero"/>
        <c:crossBetween val="between"/>
      </c:valAx>
    </c:plotArea>
    <c:plotVisOnly val="1"/>
  </c:chart>
  <c:txPr>
    <a:bodyPr/>
    <a:lstStyle/>
    <a:p>
      <a:pPr>
        <a:defRPr sz="900"/>
      </a:pPr>
      <a:endParaRPr lang="ja-JP"/>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ja-JP"/>
  <c:chart>
    <c:title>
      <c:txPr>
        <a:bodyPr/>
        <a:lstStyle/>
        <a:p>
          <a:pPr>
            <a:defRPr b="0"/>
          </a:pPr>
          <a:endParaRPr lang="ja-JP"/>
        </a:p>
      </c:txPr>
    </c:title>
    <c:plotArea>
      <c:layout/>
      <c:barChart>
        <c:barDir val="col"/>
        <c:grouping val="clustered"/>
        <c:ser>
          <c:idx val="0"/>
          <c:order val="0"/>
          <c:tx>
            <c:v>時期</c:v>
          </c:tx>
          <c:dPt>
            <c:idx val="1"/>
            <c:spPr>
              <a:solidFill>
                <a:schemeClr val="accent3">
                  <a:lumMod val="60000"/>
                  <a:lumOff val="40000"/>
                </a:schemeClr>
              </a:solidFill>
            </c:spPr>
          </c:dPt>
          <c:dPt>
            <c:idx val="3"/>
            <c:spPr>
              <a:solidFill>
                <a:schemeClr val="accent3">
                  <a:lumMod val="60000"/>
                  <a:lumOff val="40000"/>
                </a:schemeClr>
              </a:solidFill>
            </c:spPr>
          </c:dPt>
          <c:dPt>
            <c:idx val="4"/>
            <c:spPr>
              <a:solidFill>
                <a:schemeClr val="accent3">
                  <a:lumMod val="60000"/>
                  <a:lumOff val="40000"/>
                </a:schemeClr>
              </a:solidFill>
            </c:spPr>
          </c:dPt>
          <c:dPt>
            <c:idx val="5"/>
            <c:spPr>
              <a:solidFill>
                <a:schemeClr val="accent3">
                  <a:lumMod val="60000"/>
                  <a:lumOff val="40000"/>
                </a:schemeClr>
              </a:solidFill>
            </c:spPr>
          </c:dPt>
          <c:dPt>
            <c:idx val="6"/>
            <c:spPr>
              <a:solidFill>
                <a:schemeClr val="accent3">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図表その2!$W$351:$W$365</c:f>
              <c:numCache>
                <c:formatCode>General</c:formatCode>
                <c:ptCount val="15"/>
                <c:pt idx="0">
                  <c:v>0</c:v>
                </c:pt>
                <c:pt idx="1">
                  <c:v>5.4794207317073393</c:v>
                </c:pt>
                <c:pt idx="2">
                  <c:v>0</c:v>
                </c:pt>
                <c:pt idx="3">
                  <c:v>0.30277122641509424</c:v>
                </c:pt>
                <c:pt idx="4">
                  <c:v>0.51764112903225756</c:v>
                </c:pt>
                <c:pt idx="5">
                  <c:v>12.558423913043478</c:v>
                </c:pt>
                <c:pt idx="6">
                  <c:v>1.6411576704545461</c:v>
                </c:pt>
                <c:pt idx="7">
                  <c:v>0</c:v>
                </c:pt>
                <c:pt idx="8">
                  <c:v>0</c:v>
                </c:pt>
                <c:pt idx="9">
                  <c:v>0</c:v>
                </c:pt>
                <c:pt idx="10">
                  <c:v>7.5692806603773588E-2</c:v>
                </c:pt>
                <c:pt idx="11">
                  <c:v>0.53489583333333734</c:v>
                </c:pt>
                <c:pt idx="12">
                  <c:v>0</c:v>
                </c:pt>
                <c:pt idx="13">
                  <c:v>0</c:v>
                </c:pt>
                <c:pt idx="14">
                  <c:v>1</c:v>
                </c:pt>
              </c:numCache>
            </c:numRef>
          </c:val>
        </c:ser>
        <c:axId val="226046336"/>
        <c:axId val="226047872"/>
      </c:barChart>
      <c:catAx>
        <c:axId val="226046336"/>
        <c:scaling>
          <c:orientation val="minMax"/>
        </c:scaling>
        <c:axPos val="b"/>
        <c:tickLblPos val="nextTo"/>
        <c:crossAx val="226047872"/>
        <c:crosses val="autoZero"/>
        <c:auto val="1"/>
        <c:lblAlgn val="ctr"/>
        <c:lblOffset val="100"/>
      </c:catAx>
      <c:valAx>
        <c:axId val="226047872"/>
        <c:scaling>
          <c:orientation val="minMax"/>
        </c:scaling>
        <c:axPos val="l"/>
        <c:majorGridlines/>
        <c:numFmt formatCode="General" sourceLinked="1"/>
        <c:tickLblPos val="nextTo"/>
        <c:crossAx val="226046336"/>
        <c:crosses val="autoZero"/>
        <c:crossBetween val="between"/>
      </c:valAx>
    </c:plotArea>
    <c:plotVisOnly val="1"/>
  </c:chart>
  <c:txPr>
    <a:bodyPr/>
    <a:lstStyle/>
    <a:p>
      <a:pPr>
        <a:defRPr sz="900"/>
      </a:pPr>
      <a:endParaRPr lang="ja-JP"/>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lang val="ja-JP"/>
  <c:chart>
    <c:title>
      <c:txPr>
        <a:bodyPr/>
        <a:lstStyle/>
        <a:p>
          <a:pPr>
            <a:defRPr b="0"/>
          </a:pPr>
          <a:endParaRPr lang="ja-JP"/>
        </a:p>
      </c:txPr>
    </c:title>
    <c:plotArea>
      <c:layout/>
      <c:barChart>
        <c:barDir val="col"/>
        <c:grouping val="clustered"/>
        <c:ser>
          <c:idx val="0"/>
          <c:order val="0"/>
          <c:tx>
            <c:v>地名や人名等固有名詞の使用</c:v>
          </c:tx>
          <c:dPt>
            <c:idx val="0"/>
            <c:spPr>
              <a:solidFill>
                <a:schemeClr val="accent3">
                  <a:lumMod val="60000"/>
                  <a:lumOff val="40000"/>
                </a:schemeClr>
              </a:solidFill>
            </c:spPr>
          </c:dPt>
          <c:dPt>
            <c:idx val="1"/>
            <c:spPr>
              <a:solidFill>
                <a:schemeClr val="accent3">
                  <a:lumMod val="60000"/>
                  <a:lumOff val="40000"/>
                </a:schemeClr>
              </a:solidFill>
            </c:spPr>
          </c:dPt>
          <c:dPt>
            <c:idx val="2"/>
            <c:spPr>
              <a:solidFill>
                <a:schemeClr val="accent3">
                  <a:lumMod val="60000"/>
                  <a:lumOff val="40000"/>
                </a:schemeClr>
              </a:solidFill>
            </c:spPr>
          </c:dPt>
          <c:dPt>
            <c:idx val="3"/>
            <c:spPr>
              <a:solidFill>
                <a:schemeClr val="accent3">
                  <a:lumMod val="60000"/>
                  <a:lumOff val="40000"/>
                </a:schemeClr>
              </a:solidFill>
            </c:spPr>
          </c:dPt>
          <c:dPt>
            <c:idx val="4"/>
            <c:spPr>
              <a:solidFill>
                <a:schemeClr val="accent3">
                  <a:lumMod val="60000"/>
                  <a:lumOff val="40000"/>
                </a:schemeClr>
              </a:solidFill>
            </c:spPr>
          </c:dPt>
          <c:dPt>
            <c:idx val="5"/>
            <c:spPr>
              <a:solidFill>
                <a:schemeClr val="accent3">
                  <a:lumMod val="60000"/>
                  <a:lumOff val="40000"/>
                </a:schemeClr>
              </a:solidFill>
            </c:spPr>
          </c:dPt>
          <c:dPt>
            <c:idx val="6"/>
            <c:spPr>
              <a:solidFill>
                <a:schemeClr val="accent3">
                  <a:lumMod val="60000"/>
                  <a:lumOff val="40000"/>
                </a:schemeClr>
              </a:solidFill>
            </c:spPr>
          </c:dPt>
          <c:dPt>
            <c:idx val="7"/>
            <c:spPr>
              <a:solidFill>
                <a:schemeClr val="accent3">
                  <a:lumMod val="60000"/>
                  <a:lumOff val="40000"/>
                </a:schemeClr>
              </a:solidFill>
            </c:spPr>
          </c:dPt>
          <c:dPt>
            <c:idx val="12"/>
            <c:spPr>
              <a:solidFill>
                <a:schemeClr val="accent4">
                  <a:lumMod val="60000"/>
                  <a:lumOff val="40000"/>
                </a:schemeClr>
              </a:solidFill>
            </c:spPr>
          </c:dPt>
          <c:dPt>
            <c:idx val="13"/>
            <c:spPr>
              <a:solidFill>
                <a:schemeClr val="accent4">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図表その2!$V$351:$V$365</c:f>
              <c:numCache>
                <c:formatCode>General</c:formatCode>
                <c:ptCount val="15"/>
                <c:pt idx="0">
                  <c:v>1.8632075471698113</c:v>
                </c:pt>
                <c:pt idx="1">
                  <c:v>2.2055529989262159</c:v>
                </c:pt>
                <c:pt idx="2">
                  <c:v>1.8839098532494711</c:v>
                </c:pt>
                <c:pt idx="3">
                  <c:v>1.4624421502313993</c:v>
                </c:pt>
                <c:pt idx="4">
                  <c:v>0.93761412051125959</c:v>
                </c:pt>
                <c:pt idx="5">
                  <c:v>0.35103910308996539</c:v>
                </c:pt>
                <c:pt idx="6">
                  <c:v>0.55049313893653518</c:v>
                </c:pt>
                <c:pt idx="7">
                  <c:v>0.57512707848712064</c:v>
                </c:pt>
                <c:pt idx="8">
                  <c:v>1.2372988646573553</c:v>
                </c:pt>
                <c:pt idx="9">
                  <c:v>0.52371239163691763</c:v>
                </c:pt>
                <c:pt idx="10">
                  <c:v>0.85309125430165156</c:v>
                </c:pt>
                <c:pt idx="11">
                  <c:v>1.7224318658280924</c:v>
                </c:pt>
                <c:pt idx="12">
                  <c:v>1.1347101818799941</c:v>
                </c:pt>
                <c:pt idx="13">
                  <c:v>0.17941998602375991</c:v>
                </c:pt>
                <c:pt idx="14">
                  <c:v>1</c:v>
                </c:pt>
              </c:numCache>
            </c:numRef>
          </c:val>
        </c:ser>
        <c:axId val="226084352"/>
        <c:axId val="226085888"/>
      </c:barChart>
      <c:catAx>
        <c:axId val="226084352"/>
        <c:scaling>
          <c:orientation val="minMax"/>
        </c:scaling>
        <c:axPos val="b"/>
        <c:tickLblPos val="nextTo"/>
        <c:crossAx val="226085888"/>
        <c:crosses val="autoZero"/>
        <c:auto val="1"/>
        <c:lblAlgn val="ctr"/>
        <c:lblOffset val="100"/>
      </c:catAx>
      <c:valAx>
        <c:axId val="226085888"/>
        <c:scaling>
          <c:orientation val="minMax"/>
        </c:scaling>
        <c:axPos val="l"/>
        <c:majorGridlines/>
        <c:numFmt formatCode="General" sourceLinked="1"/>
        <c:tickLblPos val="nextTo"/>
        <c:crossAx val="226084352"/>
        <c:crosses val="autoZero"/>
        <c:crossBetween val="between"/>
      </c:valAx>
    </c:plotArea>
    <c:plotVisOnly val="1"/>
  </c:chart>
  <c:txPr>
    <a:bodyPr/>
    <a:lstStyle/>
    <a:p>
      <a:pPr>
        <a:defRPr sz="900"/>
      </a:pPr>
      <a:endParaRPr lang="ja-JP"/>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ja-JP"/>
  <c:chart>
    <c:title>
      <c:txPr>
        <a:bodyPr/>
        <a:lstStyle/>
        <a:p>
          <a:pPr>
            <a:defRPr b="0"/>
          </a:pPr>
          <a:endParaRPr lang="ja-JP"/>
        </a:p>
      </c:txPr>
    </c:title>
    <c:plotArea>
      <c:layout/>
      <c:barChart>
        <c:barDir val="col"/>
        <c:grouping val="clustered"/>
        <c:ser>
          <c:idx val="0"/>
          <c:order val="0"/>
          <c:tx>
            <c:v>書き手のアピール</c:v>
          </c:tx>
          <c:dPt>
            <c:idx val="0"/>
            <c:spPr>
              <a:solidFill>
                <a:schemeClr val="accent3">
                  <a:lumMod val="60000"/>
                  <a:lumOff val="40000"/>
                </a:schemeClr>
              </a:solidFill>
            </c:spPr>
          </c:dPt>
          <c:dPt>
            <c:idx val="1"/>
            <c:spPr>
              <a:solidFill>
                <a:schemeClr val="accent3">
                  <a:lumMod val="60000"/>
                  <a:lumOff val="40000"/>
                </a:schemeClr>
              </a:solidFill>
            </c:spPr>
          </c:dPt>
          <c:dPt>
            <c:idx val="2"/>
            <c:spPr>
              <a:solidFill>
                <a:schemeClr val="accent3">
                  <a:lumMod val="60000"/>
                  <a:lumOff val="40000"/>
                </a:schemeClr>
              </a:solidFill>
            </c:spPr>
          </c:dPt>
          <c:dPt>
            <c:idx val="3"/>
            <c:spPr>
              <a:solidFill>
                <a:schemeClr val="accent3">
                  <a:lumMod val="60000"/>
                  <a:lumOff val="40000"/>
                </a:schemeClr>
              </a:solidFill>
            </c:spPr>
          </c:dPt>
          <c:dPt>
            <c:idx val="4"/>
            <c:spPr>
              <a:solidFill>
                <a:schemeClr val="accent3">
                  <a:lumMod val="60000"/>
                  <a:lumOff val="40000"/>
                </a:schemeClr>
              </a:solidFill>
            </c:spPr>
          </c:dPt>
          <c:dPt>
            <c:idx val="5"/>
            <c:spPr>
              <a:solidFill>
                <a:schemeClr val="accent3">
                  <a:lumMod val="60000"/>
                  <a:lumOff val="40000"/>
                </a:schemeClr>
              </a:solidFill>
            </c:spPr>
          </c:dPt>
          <c:dPt>
            <c:idx val="6"/>
            <c:spPr>
              <a:solidFill>
                <a:schemeClr val="accent3">
                  <a:lumMod val="60000"/>
                  <a:lumOff val="40000"/>
                </a:schemeClr>
              </a:solidFill>
            </c:spPr>
          </c:dPt>
          <c:dPt>
            <c:idx val="7"/>
            <c:spPr>
              <a:solidFill>
                <a:schemeClr val="accent3">
                  <a:lumMod val="60000"/>
                  <a:lumOff val="40000"/>
                </a:schemeClr>
              </a:solidFill>
            </c:spPr>
          </c:dPt>
          <c:dPt>
            <c:idx val="13"/>
            <c:spPr>
              <a:solidFill>
                <a:schemeClr val="accent4">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図表その2!$U$351:$U$365</c:f>
              <c:numCache>
                <c:formatCode>General</c:formatCode>
                <c:ptCount val="15"/>
                <c:pt idx="0">
                  <c:v>0.71818181818182036</c:v>
                </c:pt>
                <c:pt idx="1">
                  <c:v>1.821729490022165</c:v>
                </c:pt>
                <c:pt idx="2">
                  <c:v>1.0373737373737373</c:v>
                </c:pt>
                <c:pt idx="3">
                  <c:v>1.9377358490566041</c:v>
                </c:pt>
                <c:pt idx="4">
                  <c:v>3.6140762463343195</c:v>
                </c:pt>
                <c:pt idx="5">
                  <c:v>1.217786561264822</c:v>
                </c:pt>
                <c:pt idx="6">
                  <c:v>3.6072314049586782</c:v>
                </c:pt>
                <c:pt idx="7">
                  <c:v>1.7905354919053547</c:v>
                </c:pt>
                <c:pt idx="8">
                  <c:v>0</c:v>
                </c:pt>
                <c:pt idx="9">
                  <c:v>0</c:v>
                </c:pt>
                <c:pt idx="10">
                  <c:v>8.8078902229845726E-2</c:v>
                </c:pt>
                <c:pt idx="11">
                  <c:v>1.2448484848484849</c:v>
                </c:pt>
                <c:pt idx="12">
                  <c:v>0</c:v>
                </c:pt>
                <c:pt idx="13">
                  <c:v>0.51868686868686853</c:v>
                </c:pt>
                <c:pt idx="14">
                  <c:v>0.99999999999999989</c:v>
                </c:pt>
              </c:numCache>
            </c:numRef>
          </c:val>
        </c:ser>
        <c:axId val="226511104"/>
        <c:axId val="226516992"/>
      </c:barChart>
      <c:catAx>
        <c:axId val="226511104"/>
        <c:scaling>
          <c:orientation val="minMax"/>
        </c:scaling>
        <c:axPos val="b"/>
        <c:tickLblPos val="nextTo"/>
        <c:crossAx val="226516992"/>
        <c:crosses val="autoZero"/>
        <c:auto val="1"/>
        <c:lblAlgn val="ctr"/>
        <c:lblOffset val="100"/>
      </c:catAx>
      <c:valAx>
        <c:axId val="226516992"/>
        <c:scaling>
          <c:orientation val="minMax"/>
        </c:scaling>
        <c:axPos val="l"/>
        <c:majorGridlines/>
        <c:numFmt formatCode="General" sourceLinked="1"/>
        <c:tickLblPos val="nextTo"/>
        <c:crossAx val="226511104"/>
        <c:crosses val="autoZero"/>
        <c:crossBetween val="between"/>
      </c:valAx>
    </c:plotArea>
    <c:plotVisOnly val="1"/>
  </c:chart>
  <c:txPr>
    <a:bodyPr/>
    <a:lstStyle/>
    <a:p>
      <a:pPr>
        <a:defRPr sz="900"/>
      </a:pPr>
      <a:endParaRPr lang="ja-JP"/>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lang val="ja-JP"/>
  <c:chart>
    <c:title>
      <c:txPr>
        <a:bodyPr/>
        <a:lstStyle/>
        <a:p>
          <a:pPr>
            <a:defRPr b="0"/>
          </a:pPr>
          <a:endParaRPr lang="ja-JP"/>
        </a:p>
      </c:txPr>
    </c:title>
    <c:plotArea>
      <c:layout/>
      <c:barChart>
        <c:barDir val="col"/>
        <c:grouping val="clustered"/>
        <c:ser>
          <c:idx val="0"/>
          <c:order val="0"/>
          <c:tx>
            <c:v>使用用途や対象とする人の指定</c:v>
          </c:tx>
          <c:dPt>
            <c:idx val="0"/>
            <c:spPr>
              <a:solidFill>
                <a:schemeClr val="accent3">
                  <a:lumMod val="60000"/>
                  <a:lumOff val="40000"/>
                </a:schemeClr>
              </a:solidFill>
            </c:spPr>
          </c:dPt>
          <c:dPt>
            <c:idx val="1"/>
            <c:spPr>
              <a:solidFill>
                <a:schemeClr val="accent3">
                  <a:lumMod val="60000"/>
                  <a:lumOff val="40000"/>
                </a:schemeClr>
              </a:solidFill>
            </c:spPr>
          </c:dPt>
          <c:dPt>
            <c:idx val="2"/>
            <c:spPr>
              <a:solidFill>
                <a:schemeClr val="accent3">
                  <a:lumMod val="60000"/>
                  <a:lumOff val="40000"/>
                </a:schemeClr>
              </a:solidFill>
            </c:spPr>
          </c:dPt>
          <c:dPt>
            <c:idx val="3"/>
            <c:spPr>
              <a:solidFill>
                <a:schemeClr val="accent3">
                  <a:lumMod val="60000"/>
                  <a:lumOff val="40000"/>
                </a:schemeClr>
              </a:solidFill>
            </c:spPr>
          </c:dPt>
          <c:dPt>
            <c:idx val="4"/>
            <c:spPr>
              <a:solidFill>
                <a:schemeClr val="accent3">
                  <a:lumMod val="60000"/>
                  <a:lumOff val="40000"/>
                </a:schemeClr>
              </a:solidFill>
            </c:spPr>
          </c:dPt>
          <c:dPt>
            <c:idx val="5"/>
            <c:spPr>
              <a:solidFill>
                <a:schemeClr val="accent3">
                  <a:lumMod val="60000"/>
                  <a:lumOff val="40000"/>
                </a:schemeClr>
              </a:solidFill>
            </c:spPr>
          </c:dPt>
          <c:dPt>
            <c:idx val="6"/>
            <c:spPr>
              <a:solidFill>
                <a:schemeClr val="accent3">
                  <a:lumMod val="60000"/>
                  <a:lumOff val="40000"/>
                </a:schemeClr>
              </a:solidFill>
            </c:spPr>
          </c:dPt>
          <c:dPt>
            <c:idx val="7"/>
            <c:spPr>
              <a:solidFill>
                <a:schemeClr val="accent3">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図表その2!$T$351:$T$365</c:f>
              <c:numCache>
                <c:formatCode>General</c:formatCode>
                <c:ptCount val="15"/>
                <c:pt idx="0">
                  <c:v>1.0821917808219177</c:v>
                </c:pt>
                <c:pt idx="1">
                  <c:v>1.7156698964249835</c:v>
                </c:pt>
                <c:pt idx="2">
                  <c:v>0.78158295281582857</c:v>
                </c:pt>
                <c:pt idx="3">
                  <c:v>1.1944947014732501</c:v>
                </c:pt>
                <c:pt idx="4">
                  <c:v>0.45382235969951484</c:v>
                </c:pt>
                <c:pt idx="5">
                  <c:v>9.1751042287075748</c:v>
                </c:pt>
                <c:pt idx="6">
                  <c:v>3.1973848069738482</c:v>
                </c:pt>
                <c:pt idx="7">
                  <c:v>0.7708763370238344</c:v>
                </c:pt>
                <c:pt idx="8">
                  <c:v>0</c:v>
                </c:pt>
                <c:pt idx="9">
                  <c:v>0</c:v>
                </c:pt>
                <c:pt idx="10">
                  <c:v>0</c:v>
                </c:pt>
                <c:pt idx="11">
                  <c:v>0</c:v>
                </c:pt>
                <c:pt idx="12">
                  <c:v>0</c:v>
                </c:pt>
                <c:pt idx="13">
                  <c:v>0</c:v>
                </c:pt>
                <c:pt idx="14">
                  <c:v>1</c:v>
                </c:pt>
              </c:numCache>
            </c:numRef>
          </c:val>
        </c:ser>
        <c:axId val="226548352"/>
        <c:axId val="226554240"/>
      </c:barChart>
      <c:catAx>
        <c:axId val="226548352"/>
        <c:scaling>
          <c:orientation val="minMax"/>
        </c:scaling>
        <c:axPos val="b"/>
        <c:tickLblPos val="nextTo"/>
        <c:crossAx val="226554240"/>
        <c:crosses val="autoZero"/>
        <c:auto val="1"/>
        <c:lblAlgn val="ctr"/>
        <c:lblOffset val="100"/>
      </c:catAx>
      <c:valAx>
        <c:axId val="226554240"/>
        <c:scaling>
          <c:orientation val="minMax"/>
        </c:scaling>
        <c:axPos val="l"/>
        <c:majorGridlines/>
        <c:numFmt formatCode="General" sourceLinked="1"/>
        <c:tickLblPos val="nextTo"/>
        <c:crossAx val="226548352"/>
        <c:crosses val="autoZero"/>
        <c:crossBetween val="between"/>
      </c:valAx>
    </c:plotArea>
    <c:plotVisOnly val="1"/>
  </c:chart>
  <c:txPr>
    <a:bodyPr/>
    <a:lstStyle/>
    <a:p>
      <a:pPr>
        <a:defRPr sz="900"/>
      </a:pPr>
      <a:endParaRPr lang="ja-JP"/>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lang val="ja-JP"/>
  <c:chart>
    <c:title>
      <c:txPr>
        <a:bodyPr/>
        <a:lstStyle/>
        <a:p>
          <a:pPr>
            <a:defRPr b="0"/>
          </a:pPr>
          <a:endParaRPr lang="ja-JP"/>
        </a:p>
      </c:txPr>
    </c:title>
    <c:plotArea>
      <c:layout/>
      <c:barChart>
        <c:barDir val="col"/>
        <c:grouping val="clustered"/>
        <c:ser>
          <c:idx val="0"/>
          <c:order val="0"/>
          <c:tx>
            <c:v>限定</c:v>
          </c:tx>
          <c:dPt>
            <c:idx val="3"/>
            <c:spPr>
              <a:solidFill>
                <a:schemeClr val="accent3">
                  <a:lumMod val="60000"/>
                  <a:lumOff val="40000"/>
                </a:schemeClr>
              </a:solidFill>
            </c:spPr>
          </c:dPt>
          <c:dPt>
            <c:idx val="6"/>
            <c:spPr>
              <a:solidFill>
                <a:schemeClr val="accent3">
                  <a:lumMod val="60000"/>
                  <a:lumOff val="40000"/>
                </a:schemeClr>
              </a:solidFill>
            </c:spPr>
          </c:dPt>
          <c:dPt>
            <c:idx val="7"/>
            <c:spPr>
              <a:solidFill>
                <a:schemeClr val="accent3">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図表その2!$S$351:$S$365</c:f>
              <c:numCache>
                <c:formatCode>General</c:formatCode>
                <c:ptCount val="15"/>
                <c:pt idx="0">
                  <c:v>0</c:v>
                </c:pt>
                <c:pt idx="1">
                  <c:v>0</c:v>
                </c:pt>
                <c:pt idx="2">
                  <c:v>0</c:v>
                </c:pt>
                <c:pt idx="3">
                  <c:v>1.9377358490566041</c:v>
                </c:pt>
                <c:pt idx="4">
                  <c:v>0</c:v>
                </c:pt>
                <c:pt idx="5">
                  <c:v>0</c:v>
                </c:pt>
                <c:pt idx="6">
                  <c:v>5.8352272727272716</c:v>
                </c:pt>
                <c:pt idx="7">
                  <c:v>4.2205479452054755</c:v>
                </c:pt>
                <c:pt idx="8">
                  <c:v>0</c:v>
                </c:pt>
                <c:pt idx="9">
                  <c:v>0</c:v>
                </c:pt>
                <c:pt idx="10">
                  <c:v>0</c:v>
                </c:pt>
                <c:pt idx="11">
                  <c:v>0</c:v>
                </c:pt>
                <c:pt idx="12">
                  <c:v>0</c:v>
                </c:pt>
                <c:pt idx="13">
                  <c:v>0</c:v>
                </c:pt>
                <c:pt idx="14">
                  <c:v>1</c:v>
                </c:pt>
              </c:numCache>
            </c:numRef>
          </c:val>
        </c:ser>
        <c:axId val="226653312"/>
        <c:axId val="226654848"/>
      </c:barChart>
      <c:catAx>
        <c:axId val="226653312"/>
        <c:scaling>
          <c:orientation val="minMax"/>
        </c:scaling>
        <c:axPos val="b"/>
        <c:tickLblPos val="nextTo"/>
        <c:crossAx val="226654848"/>
        <c:crosses val="autoZero"/>
        <c:auto val="1"/>
        <c:lblAlgn val="ctr"/>
        <c:lblOffset val="100"/>
      </c:catAx>
      <c:valAx>
        <c:axId val="226654848"/>
        <c:scaling>
          <c:orientation val="minMax"/>
        </c:scaling>
        <c:axPos val="l"/>
        <c:majorGridlines/>
        <c:numFmt formatCode="General" sourceLinked="1"/>
        <c:tickLblPos val="nextTo"/>
        <c:crossAx val="226653312"/>
        <c:crosses val="autoZero"/>
        <c:crossBetween val="between"/>
      </c:valAx>
    </c:plotArea>
    <c:plotVisOnly val="1"/>
  </c:chart>
  <c:txPr>
    <a:bodyPr/>
    <a:lstStyle/>
    <a:p>
      <a:pPr>
        <a:defRPr sz="900"/>
      </a:pPr>
      <a:endParaRPr lang="ja-JP"/>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050"/>
            </a:pPr>
            <a:r>
              <a:rPr lang="ja-JP" altLang="en-US" sz="1050" b="0"/>
              <a:t>造語の出現頻度</a:t>
            </a:r>
          </a:p>
        </c:rich>
      </c:tx>
    </c:title>
    <c:plotArea>
      <c:layout/>
      <c:barChart>
        <c:barDir val="col"/>
        <c:grouping val="clustered"/>
        <c:ser>
          <c:idx val="0"/>
          <c:order val="0"/>
          <c:tx>
            <c:v>造語の出現頻度</c:v>
          </c:tx>
          <c:dPt>
            <c:idx val="14"/>
            <c:spPr>
              <a:solidFill>
                <a:schemeClr val="accent2"/>
              </a:solidFill>
            </c:spPr>
          </c:dPt>
          <c:cat>
            <c:multiLvlStrRef>
              <c:f>図表その2!$B$36:$C$50</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図表その2!$H$36:$H$50</c:f>
              <c:numCache>
                <c:formatCode>General</c:formatCode>
                <c:ptCount val="15"/>
                <c:pt idx="0">
                  <c:v>0</c:v>
                </c:pt>
                <c:pt idx="1">
                  <c:v>0</c:v>
                </c:pt>
                <c:pt idx="2">
                  <c:v>0</c:v>
                </c:pt>
                <c:pt idx="3">
                  <c:v>0.1012648201570817</c:v>
                </c:pt>
                <c:pt idx="4">
                  <c:v>0</c:v>
                </c:pt>
                <c:pt idx="5">
                  <c:v>0.27747823901670082</c:v>
                </c:pt>
                <c:pt idx="6">
                  <c:v>0.58895839394821059</c:v>
                </c:pt>
                <c:pt idx="7">
                  <c:v>0.11555587269872983</c:v>
                </c:pt>
                <c:pt idx="8">
                  <c:v>1.5179977502812148</c:v>
                </c:pt>
                <c:pt idx="9">
                  <c:v>1.9784166802410821</c:v>
                </c:pt>
                <c:pt idx="10">
                  <c:v>3.4817486860965121</c:v>
                </c:pt>
                <c:pt idx="11">
                  <c:v>2.1286608128713547</c:v>
                </c:pt>
                <c:pt idx="12">
                  <c:v>1.2358058608058606</c:v>
                </c:pt>
                <c:pt idx="13">
                  <c:v>1.300848274532485</c:v>
                </c:pt>
                <c:pt idx="14">
                  <c:v>1</c:v>
                </c:pt>
              </c:numCache>
            </c:numRef>
          </c:val>
        </c:ser>
        <c:axId val="224673152"/>
        <c:axId val="224695424"/>
      </c:barChart>
      <c:catAx>
        <c:axId val="224673152"/>
        <c:scaling>
          <c:orientation val="minMax"/>
        </c:scaling>
        <c:axPos val="b"/>
        <c:numFmt formatCode="General" sourceLinked="1"/>
        <c:tickLblPos val="nextTo"/>
        <c:crossAx val="224695424"/>
        <c:crosses val="autoZero"/>
        <c:auto val="1"/>
        <c:lblAlgn val="ctr"/>
        <c:lblOffset val="100"/>
      </c:catAx>
      <c:valAx>
        <c:axId val="224695424"/>
        <c:scaling>
          <c:orientation val="minMax"/>
        </c:scaling>
        <c:axPos val="l"/>
        <c:majorGridlines/>
        <c:numFmt formatCode="General" sourceLinked="1"/>
        <c:tickLblPos val="nextTo"/>
        <c:crossAx val="224673152"/>
        <c:crosses val="autoZero"/>
        <c:crossBetween val="between"/>
      </c:valAx>
    </c:plotArea>
    <c:plotVisOnly val="1"/>
    <c:dispBlanksAs val="gap"/>
  </c:chart>
  <c:spPr>
    <a:ln w="12700">
      <a:solidFill>
        <a:schemeClr val="bg1">
          <a:lumMod val="75000"/>
        </a:schemeClr>
      </a:solidFill>
    </a:ln>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ja-JP"/>
  <c:chart>
    <c:title>
      <c:layout>
        <c:manualLayout>
          <c:xMode val="edge"/>
          <c:yMode val="edge"/>
          <c:x val="0.30034843205575051"/>
          <c:y val="3.7037037037037056E-2"/>
        </c:manualLayout>
      </c:layout>
      <c:txPr>
        <a:bodyPr/>
        <a:lstStyle/>
        <a:p>
          <a:pPr>
            <a:defRPr b="0"/>
          </a:pPr>
          <a:endParaRPr lang="ja-JP"/>
        </a:p>
      </c:txPr>
    </c:title>
    <c:plotArea>
      <c:layout/>
      <c:barChart>
        <c:barDir val="col"/>
        <c:grouping val="clustered"/>
        <c:ser>
          <c:idx val="0"/>
          <c:order val="0"/>
          <c:tx>
            <c:v>付属するものの説明</c:v>
          </c:tx>
          <c:dPt>
            <c:idx val="1"/>
            <c:spPr>
              <a:solidFill>
                <a:schemeClr val="accent3">
                  <a:lumMod val="60000"/>
                  <a:lumOff val="40000"/>
                </a:schemeClr>
              </a:solidFill>
            </c:spPr>
          </c:dPt>
          <c:dPt>
            <c:idx val="6"/>
            <c:spPr>
              <a:solidFill>
                <a:schemeClr val="accent3">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図表その2!$R$351:$R$365</c:f>
              <c:numCache>
                <c:formatCode>General</c:formatCode>
                <c:ptCount val="15"/>
                <c:pt idx="0">
                  <c:v>0</c:v>
                </c:pt>
                <c:pt idx="1">
                  <c:v>10.735191637630662</c:v>
                </c:pt>
                <c:pt idx="2">
                  <c:v>0</c:v>
                </c:pt>
                <c:pt idx="3">
                  <c:v>0</c:v>
                </c:pt>
                <c:pt idx="4">
                  <c:v>0</c:v>
                </c:pt>
                <c:pt idx="5">
                  <c:v>0</c:v>
                </c:pt>
                <c:pt idx="6">
                  <c:v>6.6688311688311686</c:v>
                </c:pt>
                <c:pt idx="7">
                  <c:v>0</c:v>
                </c:pt>
                <c:pt idx="8">
                  <c:v>0</c:v>
                </c:pt>
                <c:pt idx="9">
                  <c:v>0</c:v>
                </c:pt>
                <c:pt idx="10">
                  <c:v>0</c:v>
                </c:pt>
                <c:pt idx="11">
                  <c:v>0</c:v>
                </c:pt>
                <c:pt idx="12">
                  <c:v>0</c:v>
                </c:pt>
                <c:pt idx="13">
                  <c:v>0</c:v>
                </c:pt>
                <c:pt idx="14">
                  <c:v>1</c:v>
                </c:pt>
              </c:numCache>
            </c:numRef>
          </c:val>
        </c:ser>
        <c:axId val="226679808"/>
        <c:axId val="226681600"/>
      </c:barChart>
      <c:catAx>
        <c:axId val="226679808"/>
        <c:scaling>
          <c:orientation val="minMax"/>
        </c:scaling>
        <c:axPos val="b"/>
        <c:tickLblPos val="nextTo"/>
        <c:crossAx val="226681600"/>
        <c:crosses val="autoZero"/>
        <c:auto val="1"/>
        <c:lblAlgn val="ctr"/>
        <c:lblOffset val="100"/>
      </c:catAx>
      <c:valAx>
        <c:axId val="226681600"/>
        <c:scaling>
          <c:orientation val="minMax"/>
        </c:scaling>
        <c:axPos val="l"/>
        <c:majorGridlines/>
        <c:numFmt formatCode="General" sourceLinked="1"/>
        <c:tickLblPos val="nextTo"/>
        <c:crossAx val="226679808"/>
        <c:crosses val="autoZero"/>
        <c:crossBetween val="between"/>
      </c:valAx>
    </c:plotArea>
    <c:plotVisOnly val="1"/>
  </c:chart>
  <c:txPr>
    <a:bodyPr/>
    <a:lstStyle/>
    <a:p>
      <a:pPr>
        <a:defRPr sz="900"/>
      </a:pPr>
      <a:endParaRPr lang="ja-JP"/>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lang val="ja-JP"/>
  <c:chart>
    <c:title>
      <c:txPr>
        <a:bodyPr/>
        <a:lstStyle/>
        <a:p>
          <a:pPr>
            <a:defRPr b="0"/>
          </a:pPr>
          <a:endParaRPr lang="ja-JP"/>
        </a:p>
      </c:txPr>
    </c:title>
    <c:plotArea>
      <c:layout/>
      <c:barChart>
        <c:barDir val="col"/>
        <c:grouping val="clustered"/>
        <c:ser>
          <c:idx val="0"/>
          <c:order val="0"/>
          <c:tx>
            <c:v>本の特徴の説明</c:v>
          </c:tx>
          <c:dPt>
            <c:idx val="1"/>
            <c:spPr>
              <a:solidFill>
                <a:schemeClr val="accent3">
                  <a:lumMod val="60000"/>
                  <a:lumOff val="40000"/>
                </a:schemeClr>
              </a:solidFill>
            </c:spPr>
          </c:dPt>
          <c:dPt>
            <c:idx val="4"/>
            <c:spPr>
              <a:solidFill>
                <a:schemeClr val="accent3">
                  <a:lumMod val="60000"/>
                  <a:lumOff val="40000"/>
                </a:schemeClr>
              </a:solidFill>
            </c:spPr>
          </c:dPt>
          <c:dPt>
            <c:idx val="5"/>
            <c:spPr>
              <a:solidFill>
                <a:schemeClr val="accent3">
                  <a:lumMod val="60000"/>
                  <a:lumOff val="40000"/>
                </a:schemeClr>
              </a:solidFill>
            </c:spPr>
          </c:dPt>
          <c:dPt>
            <c:idx val="6"/>
            <c:spPr>
              <a:solidFill>
                <a:schemeClr val="accent3">
                  <a:lumMod val="60000"/>
                  <a:lumOff val="40000"/>
                </a:schemeClr>
              </a:solidFill>
            </c:spPr>
          </c:dPt>
          <c:dPt>
            <c:idx val="12"/>
            <c:spPr>
              <a:solidFill>
                <a:schemeClr val="accent4">
                  <a:lumMod val="60000"/>
                  <a:lumOff val="40000"/>
                </a:schemeClr>
              </a:solidFill>
            </c:spPr>
          </c:dPt>
          <c:dPt>
            <c:idx val="13"/>
            <c:spPr>
              <a:solidFill>
                <a:schemeClr val="accent4">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図表その2!$Q$351:$Q$365</c:f>
              <c:numCache>
                <c:formatCode>General</c:formatCode>
                <c:ptCount val="15"/>
                <c:pt idx="0">
                  <c:v>0</c:v>
                </c:pt>
                <c:pt idx="1">
                  <c:v>8.5693196405648209</c:v>
                </c:pt>
                <c:pt idx="2">
                  <c:v>0</c:v>
                </c:pt>
                <c:pt idx="3">
                  <c:v>0</c:v>
                </c:pt>
                <c:pt idx="4">
                  <c:v>3.4872665534804752</c:v>
                </c:pt>
                <c:pt idx="5">
                  <c:v>4.7002288329519484</c:v>
                </c:pt>
                <c:pt idx="6">
                  <c:v>0.30711722488038284</c:v>
                </c:pt>
                <c:pt idx="7">
                  <c:v>0</c:v>
                </c:pt>
                <c:pt idx="8">
                  <c:v>0</c:v>
                </c:pt>
                <c:pt idx="9">
                  <c:v>0.73044096728307506</c:v>
                </c:pt>
                <c:pt idx="10">
                  <c:v>0.25496524329692155</c:v>
                </c:pt>
                <c:pt idx="11">
                  <c:v>0.90087719298245617</c:v>
                </c:pt>
                <c:pt idx="12">
                  <c:v>1.4608819345661461</c:v>
                </c:pt>
                <c:pt idx="13">
                  <c:v>3.0029239766081868</c:v>
                </c:pt>
                <c:pt idx="14">
                  <c:v>1</c:v>
                </c:pt>
              </c:numCache>
            </c:numRef>
          </c:val>
        </c:ser>
        <c:axId val="226716288"/>
        <c:axId val="226730368"/>
      </c:barChart>
      <c:catAx>
        <c:axId val="226716288"/>
        <c:scaling>
          <c:orientation val="minMax"/>
        </c:scaling>
        <c:axPos val="b"/>
        <c:tickLblPos val="nextTo"/>
        <c:crossAx val="226730368"/>
        <c:crosses val="autoZero"/>
        <c:auto val="1"/>
        <c:lblAlgn val="ctr"/>
        <c:lblOffset val="100"/>
      </c:catAx>
      <c:valAx>
        <c:axId val="226730368"/>
        <c:scaling>
          <c:orientation val="minMax"/>
        </c:scaling>
        <c:axPos val="l"/>
        <c:majorGridlines/>
        <c:numFmt formatCode="General" sourceLinked="1"/>
        <c:tickLblPos val="nextTo"/>
        <c:crossAx val="226716288"/>
        <c:crosses val="autoZero"/>
        <c:crossBetween val="between"/>
      </c:valAx>
    </c:plotArea>
    <c:plotVisOnly val="1"/>
  </c:chart>
  <c:txPr>
    <a:bodyPr/>
    <a:lstStyle/>
    <a:p>
      <a:pPr>
        <a:defRPr sz="900"/>
      </a:pPr>
      <a:endParaRPr lang="ja-JP"/>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ja-JP"/>
  <c:chart>
    <c:title>
      <c:txPr>
        <a:bodyPr/>
        <a:lstStyle/>
        <a:p>
          <a:pPr>
            <a:defRPr b="0"/>
          </a:pPr>
          <a:endParaRPr lang="ja-JP"/>
        </a:p>
      </c:txPr>
    </c:title>
    <c:plotArea>
      <c:layout/>
      <c:barChart>
        <c:barDir val="col"/>
        <c:grouping val="clustered"/>
        <c:ser>
          <c:idx val="0"/>
          <c:order val="0"/>
          <c:tx>
            <c:v>タイトルの文章化</c:v>
          </c:tx>
          <c:dPt>
            <c:idx val="2"/>
            <c:spPr>
              <a:solidFill>
                <a:schemeClr val="accent3">
                  <a:lumMod val="60000"/>
                  <a:lumOff val="40000"/>
                </a:schemeClr>
              </a:solidFill>
            </c:spPr>
          </c:dPt>
          <c:dPt>
            <c:idx val="3"/>
            <c:spPr>
              <a:solidFill>
                <a:schemeClr val="accent3">
                  <a:lumMod val="60000"/>
                  <a:lumOff val="40000"/>
                </a:schemeClr>
              </a:solidFill>
            </c:spPr>
          </c:dPt>
          <c:dPt>
            <c:idx val="4"/>
            <c:spPr>
              <a:solidFill>
                <a:schemeClr val="accent3">
                  <a:lumMod val="60000"/>
                  <a:lumOff val="40000"/>
                </a:schemeClr>
              </a:solidFill>
            </c:spPr>
          </c:dPt>
          <c:dPt>
            <c:idx val="5"/>
            <c:spPr>
              <a:solidFill>
                <a:schemeClr val="accent3">
                  <a:lumMod val="60000"/>
                  <a:lumOff val="40000"/>
                </a:schemeClr>
              </a:solidFill>
            </c:spPr>
          </c:dPt>
          <c:dPt>
            <c:idx val="6"/>
            <c:spPr>
              <a:solidFill>
                <a:schemeClr val="accent3">
                  <a:lumMod val="60000"/>
                  <a:lumOff val="40000"/>
                </a:schemeClr>
              </a:solidFill>
            </c:spPr>
          </c:dPt>
          <c:dPt>
            <c:idx val="7"/>
            <c:spPr>
              <a:solidFill>
                <a:schemeClr val="accent3">
                  <a:lumMod val="60000"/>
                  <a:lumOff val="40000"/>
                </a:schemeClr>
              </a:solidFill>
            </c:spPr>
          </c:dPt>
          <c:dPt>
            <c:idx val="12"/>
            <c:spPr>
              <a:solidFill>
                <a:schemeClr val="accent4">
                  <a:lumMod val="60000"/>
                  <a:lumOff val="40000"/>
                </a:schemeClr>
              </a:solidFill>
            </c:spPr>
          </c:dPt>
          <c:dPt>
            <c:idx val="13"/>
            <c:spPr>
              <a:solidFill>
                <a:schemeClr val="accent4">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図表その2!$O$351:$O$365</c:f>
              <c:numCache>
                <c:formatCode>General</c:formatCode>
                <c:ptCount val="15"/>
                <c:pt idx="0">
                  <c:v>0</c:v>
                </c:pt>
                <c:pt idx="1">
                  <c:v>0</c:v>
                </c:pt>
                <c:pt idx="2">
                  <c:v>1.2191358024691319</c:v>
                </c:pt>
                <c:pt idx="3">
                  <c:v>2.1530398322851156</c:v>
                </c:pt>
                <c:pt idx="4">
                  <c:v>0.84946236559139587</c:v>
                </c:pt>
                <c:pt idx="5">
                  <c:v>0.57246376811593891</c:v>
                </c:pt>
                <c:pt idx="6">
                  <c:v>1.7954545454545456</c:v>
                </c:pt>
                <c:pt idx="7">
                  <c:v>1.2024353120243476</c:v>
                </c:pt>
                <c:pt idx="8">
                  <c:v>0.39898989898990178</c:v>
                </c:pt>
                <c:pt idx="9">
                  <c:v>1.4234234234234218</c:v>
                </c:pt>
                <c:pt idx="10">
                  <c:v>0.62106918238993714</c:v>
                </c:pt>
                <c:pt idx="11">
                  <c:v>1.1703703703703705</c:v>
                </c:pt>
                <c:pt idx="12">
                  <c:v>1.1861861861861904</c:v>
                </c:pt>
                <c:pt idx="13">
                  <c:v>0.73148148148148162</c:v>
                </c:pt>
                <c:pt idx="14">
                  <c:v>1</c:v>
                </c:pt>
              </c:numCache>
            </c:numRef>
          </c:val>
        </c:ser>
        <c:axId val="226233344"/>
        <c:axId val="226235136"/>
      </c:barChart>
      <c:catAx>
        <c:axId val="226233344"/>
        <c:scaling>
          <c:orientation val="minMax"/>
        </c:scaling>
        <c:axPos val="b"/>
        <c:tickLblPos val="nextTo"/>
        <c:crossAx val="226235136"/>
        <c:crosses val="autoZero"/>
        <c:auto val="1"/>
        <c:lblAlgn val="ctr"/>
        <c:lblOffset val="100"/>
      </c:catAx>
      <c:valAx>
        <c:axId val="226235136"/>
        <c:scaling>
          <c:orientation val="minMax"/>
        </c:scaling>
        <c:axPos val="l"/>
        <c:majorGridlines/>
        <c:numFmt formatCode="General" sourceLinked="1"/>
        <c:tickLblPos val="nextTo"/>
        <c:crossAx val="226233344"/>
        <c:crosses val="autoZero"/>
        <c:crossBetween val="between"/>
      </c:valAx>
    </c:plotArea>
    <c:plotVisOnly val="1"/>
  </c:chart>
  <c:txPr>
    <a:bodyPr/>
    <a:lstStyle/>
    <a:p>
      <a:pPr>
        <a:defRPr sz="900"/>
      </a:pPr>
      <a:endParaRPr lang="ja-JP"/>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lang val="ja-JP"/>
  <c:chart>
    <c:title>
      <c:txPr>
        <a:bodyPr/>
        <a:lstStyle/>
        <a:p>
          <a:pPr>
            <a:defRPr b="0"/>
          </a:pPr>
          <a:endParaRPr lang="ja-JP"/>
        </a:p>
      </c:txPr>
    </c:title>
    <c:plotArea>
      <c:layout/>
      <c:barChart>
        <c:barDir val="col"/>
        <c:grouping val="clustered"/>
        <c:ser>
          <c:idx val="0"/>
          <c:order val="0"/>
          <c:tx>
            <c:v>古語</c:v>
          </c:tx>
          <c:dPt>
            <c:idx val="6"/>
            <c:spPr>
              <a:solidFill>
                <a:schemeClr val="accent3">
                  <a:lumMod val="60000"/>
                  <a:lumOff val="40000"/>
                </a:schemeClr>
              </a:solidFill>
            </c:spPr>
          </c:dPt>
          <c:dPt>
            <c:idx val="14"/>
            <c:spPr>
              <a:solidFill>
                <a:schemeClr val="accent2"/>
              </a:solidFill>
            </c:spPr>
          </c:dPt>
          <c:cat>
            <c:multiLvlStrRef>
              <c:f>図表その2!$C$351:$D$365</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図表その2!$P$351:$P$365</c:f>
              <c:numCache>
                <c:formatCode>General</c:formatCode>
                <c:ptCount val="15"/>
                <c:pt idx="0">
                  <c:v>0</c:v>
                </c:pt>
                <c:pt idx="1">
                  <c:v>0</c:v>
                </c:pt>
                <c:pt idx="2">
                  <c:v>0</c:v>
                </c:pt>
                <c:pt idx="3">
                  <c:v>0</c:v>
                </c:pt>
                <c:pt idx="4">
                  <c:v>0</c:v>
                </c:pt>
                <c:pt idx="5">
                  <c:v>0</c:v>
                </c:pt>
                <c:pt idx="6">
                  <c:v>1.4588068181818179</c:v>
                </c:pt>
                <c:pt idx="7">
                  <c:v>0</c:v>
                </c:pt>
                <c:pt idx="8">
                  <c:v>2.5008116883116882</c:v>
                </c:pt>
                <c:pt idx="9">
                  <c:v>2.3130630630630558</c:v>
                </c:pt>
                <c:pt idx="10">
                  <c:v>1.2110849056603774</c:v>
                </c:pt>
                <c:pt idx="11">
                  <c:v>0</c:v>
                </c:pt>
                <c:pt idx="12">
                  <c:v>0</c:v>
                </c:pt>
                <c:pt idx="13">
                  <c:v>0</c:v>
                </c:pt>
                <c:pt idx="14">
                  <c:v>1</c:v>
                </c:pt>
              </c:numCache>
            </c:numRef>
          </c:val>
        </c:ser>
        <c:axId val="226263808"/>
        <c:axId val="226265344"/>
      </c:barChart>
      <c:catAx>
        <c:axId val="226263808"/>
        <c:scaling>
          <c:orientation val="minMax"/>
        </c:scaling>
        <c:axPos val="b"/>
        <c:tickLblPos val="nextTo"/>
        <c:crossAx val="226265344"/>
        <c:crosses val="autoZero"/>
        <c:auto val="1"/>
        <c:lblAlgn val="ctr"/>
        <c:lblOffset val="100"/>
      </c:catAx>
      <c:valAx>
        <c:axId val="226265344"/>
        <c:scaling>
          <c:orientation val="minMax"/>
        </c:scaling>
        <c:axPos val="l"/>
        <c:majorGridlines/>
        <c:numFmt formatCode="General" sourceLinked="1"/>
        <c:tickLblPos val="nextTo"/>
        <c:crossAx val="226263808"/>
        <c:crosses val="autoZero"/>
        <c:crossBetween val="between"/>
      </c:valAx>
    </c:plotArea>
    <c:plotVisOnly val="1"/>
  </c:chart>
  <c:txPr>
    <a:bodyPr/>
    <a:lstStyle/>
    <a:p>
      <a:pPr>
        <a:defRPr sz="900"/>
      </a:pPr>
      <a:endParaRPr lang="ja-JP"/>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ja-JP"/>
  <c:chart>
    <c:plotArea>
      <c:layout>
        <c:manualLayout>
          <c:layoutTarget val="inner"/>
          <c:xMode val="edge"/>
          <c:yMode val="edge"/>
          <c:x val="7.4535558995859286E-2"/>
          <c:y val="0.1045137099798011"/>
          <c:w val="0.89204672557981068"/>
          <c:h val="0.45887531104066637"/>
        </c:manualLayout>
      </c:layout>
      <c:lineChart>
        <c:grouping val="standard"/>
        <c:ser>
          <c:idx val="0"/>
          <c:order val="0"/>
          <c:tx>
            <c:strRef>
              <c:f>図表その2!$D$343</c:f>
              <c:strCache>
                <c:ptCount val="1"/>
                <c:pt idx="0">
                  <c:v>文学</c:v>
                </c:pt>
              </c:strCache>
            </c:strRef>
          </c:tx>
          <c:marker>
            <c:symbol val="none"/>
          </c:marker>
          <c:cat>
            <c:strRef>
              <c:f>図表その2!$E$319:$AE$319</c:f>
              <c:strCache>
                <c:ptCount val="27"/>
                <c:pt idx="0">
                  <c:v>省略</c:v>
                </c:pt>
                <c:pt idx="1">
                  <c:v>比喩</c:v>
                </c:pt>
                <c:pt idx="2">
                  <c:v>擬人法</c:v>
                </c:pt>
                <c:pt idx="3">
                  <c:v>倒置</c:v>
                </c:pt>
                <c:pt idx="4">
                  <c:v>強調</c:v>
                </c:pt>
                <c:pt idx="5">
                  <c:v>疑問</c:v>
                </c:pt>
                <c:pt idx="6">
                  <c:v>呼び掛け</c:v>
                </c:pt>
                <c:pt idx="7">
                  <c:v>語句の対応</c:v>
                </c:pt>
                <c:pt idx="8">
                  <c:v>語句の並列</c:v>
                </c:pt>
                <c:pt idx="9">
                  <c:v>繰り返し</c:v>
                </c:pt>
                <c:pt idx="10">
                  <c:v>文章化</c:v>
                </c:pt>
                <c:pt idx="11">
                  <c:v>古語</c:v>
                </c:pt>
                <c:pt idx="12">
                  <c:v>本の特徴</c:v>
                </c:pt>
                <c:pt idx="13">
                  <c:v>付属するもの</c:v>
                </c:pt>
                <c:pt idx="14">
                  <c:v>限定</c:v>
                </c:pt>
                <c:pt idx="15">
                  <c:v>使用用途・対象</c:v>
                </c:pt>
                <c:pt idx="16">
                  <c:v>書き手のアピール</c:v>
                </c:pt>
                <c:pt idx="17">
                  <c:v>地名・人名・固有名詞</c:v>
                </c:pt>
                <c:pt idx="18">
                  <c:v>時期</c:v>
                </c:pt>
                <c:pt idx="19">
                  <c:v>時間軸・空間軸</c:v>
                </c:pt>
                <c:pt idx="20">
                  <c:v>具体的数字</c:v>
                </c:pt>
                <c:pt idx="21">
                  <c:v>補足説明</c:v>
                </c:pt>
                <c:pt idx="22">
                  <c:v>他の本・作品の引用</c:v>
                </c:pt>
                <c:pt idx="23">
                  <c:v>既存の語句の引用・変形</c:v>
                </c:pt>
                <c:pt idx="24">
                  <c:v>慣用句等の引用・変形</c:v>
                </c:pt>
                <c:pt idx="25">
                  <c:v>非常識さ</c:v>
                </c:pt>
                <c:pt idx="26">
                  <c:v>断定</c:v>
                </c:pt>
              </c:strCache>
            </c:strRef>
          </c:cat>
          <c:val>
            <c:numRef>
              <c:f>図表その2!$E$343:$AE$343</c:f>
              <c:numCache>
                <c:formatCode>General</c:formatCode>
                <c:ptCount val="27"/>
                <c:pt idx="0">
                  <c:v>5.1948051948051951E-2</c:v>
                </c:pt>
                <c:pt idx="1">
                  <c:v>1.2987012987012988E-2</c:v>
                </c:pt>
                <c:pt idx="2">
                  <c:v>3.2467532467532485E-2</c:v>
                </c:pt>
                <c:pt idx="3">
                  <c:v>1.2987012987012988E-2</c:v>
                </c:pt>
                <c:pt idx="4">
                  <c:v>6.493506493506513E-3</c:v>
                </c:pt>
                <c:pt idx="5">
                  <c:v>6.493506493506513E-3</c:v>
                </c:pt>
                <c:pt idx="6">
                  <c:v>5.1948051948051951E-2</c:v>
                </c:pt>
                <c:pt idx="7">
                  <c:v>0</c:v>
                </c:pt>
                <c:pt idx="8">
                  <c:v>1.2987012987012988E-2</c:v>
                </c:pt>
                <c:pt idx="9">
                  <c:v>0</c:v>
                </c:pt>
                <c:pt idx="10">
                  <c:v>4.5454545454545463E-2</c:v>
                </c:pt>
                <c:pt idx="11">
                  <c:v>1.9480519480519556E-2</c:v>
                </c:pt>
                <c:pt idx="12">
                  <c:v>0</c:v>
                </c:pt>
                <c:pt idx="13">
                  <c:v>0</c:v>
                </c:pt>
                <c:pt idx="14">
                  <c:v>0</c:v>
                </c:pt>
                <c:pt idx="15">
                  <c:v>0</c:v>
                </c:pt>
                <c:pt idx="16">
                  <c:v>0</c:v>
                </c:pt>
                <c:pt idx="17">
                  <c:v>0.38311688311688491</c:v>
                </c:pt>
                <c:pt idx="18">
                  <c:v>0</c:v>
                </c:pt>
                <c:pt idx="19">
                  <c:v>0</c:v>
                </c:pt>
                <c:pt idx="20">
                  <c:v>6.493506493506513E-3</c:v>
                </c:pt>
                <c:pt idx="21">
                  <c:v>1.9480519480519556E-2</c:v>
                </c:pt>
                <c:pt idx="22">
                  <c:v>0</c:v>
                </c:pt>
                <c:pt idx="23">
                  <c:v>3.2467532467532485E-2</c:v>
                </c:pt>
                <c:pt idx="24">
                  <c:v>0</c:v>
                </c:pt>
                <c:pt idx="25">
                  <c:v>0</c:v>
                </c:pt>
                <c:pt idx="26">
                  <c:v>0</c:v>
                </c:pt>
              </c:numCache>
            </c:numRef>
          </c:val>
        </c:ser>
        <c:ser>
          <c:idx val="1"/>
          <c:order val="1"/>
          <c:tx>
            <c:strRef>
              <c:f>図表その2!$D$344</c:f>
              <c:strCache>
                <c:ptCount val="1"/>
                <c:pt idx="0">
                  <c:v>ラノベ</c:v>
                </c:pt>
              </c:strCache>
            </c:strRef>
          </c:tx>
          <c:marker>
            <c:symbol val="none"/>
          </c:marker>
          <c:cat>
            <c:strRef>
              <c:f>図表その2!$E$319:$AE$319</c:f>
              <c:strCache>
                <c:ptCount val="27"/>
                <c:pt idx="0">
                  <c:v>省略</c:v>
                </c:pt>
                <c:pt idx="1">
                  <c:v>比喩</c:v>
                </c:pt>
                <c:pt idx="2">
                  <c:v>擬人法</c:v>
                </c:pt>
                <c:pt idx="3">
                  <c:v>倒置</c:v>
                </c:pt>
                <c:pt idx="4">
                  <c:v>強調</c:v>
                </c:pt>
                <c:pt idx="5">
                  <c:v>疑問</c:v>
                </c:pt>
                <c:pt idx="6">
                  <c:v>呼び掛け</c:v>
                </c:pt>
                <c:pt idx="7">
                  <c:v>語句の対応</c:v>
                </c:pt>
                <c:pt idx="8">
                  <c:v>語句の並列</c:v>
                </c:pt>
                <c:pt idx="9">
                  <c:v>繰り返し</c:v>
                </c:pt>
                <c:pt idx="10">
                  <c:v>文章化</c:v>
                </c:pt>
                <c:pt idx="11">
                  <c:v>古語</c:v>
                </c:pt>
                <c:pt idx="12">
                  <c:v>本の特徴</c:v>
                </c:pt>
                <c:pt idx="13">
                  <c:v>付属するもの</c:v>
                </c:pt>
                <c:pt idx="14">
                  <c:v>限定</c:v>
                </c:pt>
                <c:pt idx="15">
                  <c:v>使用用途・対象</c:v>
                </c:pt>
                <c:pt idx="16">
                  <c:v>書き手のアピール</c:v>
                </c:pt>
                <c:pt idx="17">
                  <c:v>地名・人名・固有名詞</c:v>
                </c:pt>
                <c:pt idx="18">
                  <c:v>時期</c:v>
                </c:pt>
                <c:pt idx="19">
                  <c:v>時間軸・空間軸</c:v>
                </c:pt>
                <c:pt idx="20">
                  <c:v>具体的数字</c:v>
                </c:pt>
                <c:pt idx="21">
                  <c:v>補足説明</c:v>
                </c:pt>
                <c:pt idx="22">
                  <c:v>他の本・作品の引用</c:v>
                </c:pt>
                <c:pt idx="23">
                  <c:v>既存の語句の引用・変形</c:v>
                </c:pt>
                <c:pt idx="24">
                  <c:v>慣用句等の引用・変形</c:v>
                </c:pt>
                <c:pt idx="25">
                  <c:v>非常識さ</c:v>
                </c:pt>
                <c:pt idx="26">
                  <c:v>断定</c:v>
                </c:pt>
              </c:strCache>
            </c:strRef>
          </c:cat>
          <c:val>
            <c:numRef>
              <c:f>図表その2!$E$344:$AE$344</c:f>
              <c:numCache>
                <c:formatCode>General</c:formatCode>
                <c:ptCount val="27"/>
                <c:pt idx="0">
                  <c:v>5.4054054054054092E-2</c:v>
                </c:pt>
                <c:pt idx="1">
                  <c:v>3.6036036036036036E-2</c:v>
                </c:pt>
                <c:pt idx="2">
                  <c:v>1.8018018018018021E-2</c:v>
                </c:pt>
                <c:pt idx="3">
                  <c:v>0</c:v>
                </c:pt>
                <c:pt idx="4">
                  <c:v>0</c:v>
                </c:pt>
                <c:pt idx="5">
                  <c:v>2.7027027027027146E-2</c:v>
                </c:pt>
                <c:pt idx="6">
                  <c:v>2.7027027027027146E-2</c:v>
                </c:pt>
                <c:pt idx="7">
                  <c:v>1.8018018018018021E-2</c:v>
                </c:pt>
                <c:pt idx="8">
                  <c:v>2.7027027027027146E-2</c:v>
                </c:pt>
                <c:pt idx="9">
                  <c:v>0</c:v>
                </c:pt>
                <c:pt idx="10">
                  <c:v>0.16216216216216262</c:v>
                </c:pt>
                <c:pt idx="11">
                  <c:v>1.8018018018018021E-2</c:v>
                </c:pt>
                <c:pt idx="12">
                  <c:v>2.7027027027027146E-2</c:v>
                </c:pt>
                <c:pt idx="13">
                  <c:v>0</c:v>
                </c:pt>
                <c:pt idx="14">
                  <c:v>0</c:v>
                </c:pt>
                <c:pt idx="15">
                  <c:v>0</c:v>
                </c:pt>
                <c:pt idx="16">
                  <c:v>0</c:v>
                </c:pt>
                <c:pt idx="17">
                  <c:v>0.16216216216216262</c:v>
                </c:pt>
                <c:pt idx="18">
                  <c:v>0</c:v>
                </c:pt>
                <c:pt idx="19">
                  <c:v>1.8018018018018021E-2</c:v>
                </c:pt>
                <c:pt idx="20">
                  <c:v>9.009009009009061E-3</c:v>
                </c:pt>
                <c:pt idx="21">
                  <c:v>7.2072072072072071E-2</c:v>
                </c:pt>
                <c:pt idx="22">
                  <c:v>0</c:v>
                </c:pt>
                <c:pt idx="23">
                  <c:v>3.6036036036036036E-2</c:v>
                </c:pt>
                <c:pt idx="24">
                  <c:v>0</c:v>
                </c:pt>
                <c:pt idx="25">
                  <c:v>0</c:v>
                </c:pt>
                <c:pt idx="26">
                  <c:v>0</c:v>
                </c:pt>
              </c:numCache>
            </c:numRef>
          </c:val>
        </c:ser>
        <c:ser>
          <c:idx val="2"/>
          <c:order val="2"/>
          <c:tx>
            <c:strRef>
              <c:f>図表その2!$D$345</c:f>
              <c:strCache>
                <c:ptCount val="1"/>
                <c:pt idx="0">
                  <c:v>コミック</c:v>
                </c:pt>
              </c:strCache>
            </c:strRef>
          </c:tx>
          <c:marker>
            <c:symbol val="none"/>
          </c:marker>
          <c:cat>
            <c:strRef>
              <c:f>図表その2!$E$319:$AE$319</c:f>
              <c:strCache>
                <c:ptCount val="27"/>
                <c:pt idx="0">
                  <c:v>省略</c:v>
                </c:pt>
                <c:pt idx="1">
                  <c:v>比喩</c:v>
                </c:pt>
                <c:pt idx="2">
                  <c:v>擬人法</c:v>
                </c:pt>
                <c:pt idx="3">
                  <c:v>倒置</c:v>
                </c:pt>
                <c:pt idx="4">
                  <c:v>強調</c:v>
                </c:pt>
                <c:pt idx="5">
                  <c:v>疑問</c:v>
                </c:pt>
                <c:pt idx="6">
                  <c:v>呼び掛け</c:v>
                </c:pt>
                <c:pt idx="7">
                  <c:v>語句の対応</c:v>
                </c:pt>
                <c:pt idx="8">
                  <c:v>語句の並列</c:v>
                </c:pt>
                <c:pt idx="9">
                  <c:v>繰り返し</c:v>
                </c:pt>
                <c:pt idx="10">
                  <c:v>文章化</c:v>
                </c:pt>
                <c:pt idx="11">
                  <c:v>古語</c:v>
                </c:pt>
                <c:pt idx="12">
                  <c:v>本の特徴</c:v>
                </c:pt>
                <c:pt idx="13">
                  <c:v>付属するもの</c:v>
                </c:pt>
                <c:pt idx="14">
                  <c:v>限定</c:v>
                </c:pt>
                <c:pt idx="15">
                  <c:v>使用用途・対象</c:v>
                </c:pt>
                <c:pt idx="16">
                  <c:v>書き手のアピール</c:v>
                </c:pt>
                <c:pt idx="17">
                  <c:v>地名・人名・固有名詞</c:v>
                </c:pt>
                <c:pt idx="18">
                  <c:v>時期</c:v>
                </c:pt>
                <c:pt idx="19">
                  <c:v>時間軸・空間軸</c:v>
                </c:pt>
                <c:pt idx="20">
                  <c:v>具体的数字</c:v>
                </c:pt>
                <c:pt idx="21">
                  <c:v>補足説明</c:v>
                </c:pt>
                <c:pt idx="22">
                  <c:v>他の本・作品の引用</c:v>
                </c:pt>
                <c:pt idx="23">
                  <c:v>既存の語句の引用・変形</c:v>
                </c:pt>
                <c:pt idx="24">
                  <c:v>慣用句等の引用・変形</c:v>
                </c:pt>
                <c:pt idx="25">
                  <c:v>非常識さ</c:v>
                </c:pt>
                <c:pt idx="26">
                  <c:v>断定</c:v>
                </c:pt>
              </c:strCache>
            </c:strRef>
          </c:cat>
          <c:val>
            <c:numRef>
              <c:f>図表その2!$E$345:$AE$345</c:f>
              <c:numCache>
                <c:formatCode>General</c:formatCode>
                <c:ptCount val="27"/>
                <c:pt idx="0">
                  <c:v>2.8301886792452827E-2</c:v>
                </c:pt>
                <c:pt idx="1">
                  <c:v>2.3584905660377402E-2</c:v>
                </c:pt>
                <c:pt idx="2">
                  <c:v>9.4339622641509448E-3</c:v>
                </c:pt>
                <c:pt idx="3">
                  <c:v>4.7169811320754715E-3</c:v>
                </c:pt>
                <c:pt idx="4">
                  <c:v>4.7169811320754715E-3</c:v>
                </c:pt>
                <c:pt idx="5">
                  <c:v>4.7169811320754715E-3</c:v>
                </c:pt>
                <c:pt idx="6">
                  <c:v>3.3018867924528301E-2</c:v>
                </c:pt>
                <c:pt idx="7">
                  <c:v>0</c:v>
                </c:pt>
                <c:pt idx="8">
                  <c:v>0</c:v>
                </c:pt>
                <c:pt idx="9">
                  <c:v>4.7169811320754715E-3</c:v>
                </c:pt>
                <c:pt idx="10">
                  <c:v>7.0754716981132268E-2</c:v>
                </c:pt>
                <c:pt idx="11">
                  <c:v>9.4339622641509448E-3</c:v>
                </c:pt>
                <c:pt idx="12">
                  <c:v>9.4339622641509448E-3</c:v>
                </c:pt>
                <c:pt idx="13">
                  <c:v>0</c:v>
                </c:pt>
                <c:pt idx="14">
                  <c:v>0</c:v>
                </c:pt>
                <c:pt idx="15">
                  <c:v>0</c:v>
                </c:pt>
                <c:pt idx="16">
                  <c:v>4.7169811320754715E-3</c:v>
                </c:pt>
                <c:pt idx="17">
                  <c:v>0.26415094339622641</c:v>
                </c:pt>
                <c:pt idx="18">
                  <c:v>4.7169811320754715E-3</c:v>
                </c:pt>
                <c:pt idx="19">
                  <c:v>4.7169811320754715E-3</c:v>
                </c:pt>
                <c:pt idx="20">
                  <c:v>4.7169811320754715E-3</c:v>
                </c:pt>
                <c:pt idx="21">
                  <c:v>3.3018867924528301E-2</c:v>
                </c:pt>
                <c:pt idx="22">
                  <c:v>4.7169811320754715E-3</c:v>
                </c:pt>
                <c:pt idx="23">
                  <c:v>7.0754716981132268E-2</c:v>
                </c:pt>
                <c:pt idx="24">
                  <c:v>4.7169811320754715E-3</c:v>
                </c:pt>
                <c:pt idx="25">
                  <c:v>9.4339622641509448E-3</c:v>
                </c:pt>
                <c:pt idx="26">
                  <c:v>0</c:v>
                </c:pt>
              </c:numCache>
            </c:numRef>
          </c:val>
        </c:ser>
        <c:ser>
          <c:idx val="3"/>
          <c:order val="3"/>
          <c:tx>
            <c:strRef>
              <c:f>図表その2!$D$349</c:f>
              <c:strCache>
                <c:ptCount val="1"/>
                <c:pt idx="0">
                  <c:v>全体</c:v>
                </c:pt>
              </c:strCache>
            </c:strRef>
          </c:tx>
          <c:marker>
            <c:symbol val="none"/>
          </c:marker>
          <c:cat>
            <c:strRef>
              <c:f>図表その2!$E$319:$AE$319</c:f>
              <c:strCache>
                <c:ptCount val="27"/>
                <c:pt idx="0">
                  <c:v>省略</c:v>
                </c:pt>
                <c:pt idx="1">
                  <c:v>比喩</c:v>
                </c:pt>
                <c:pt idx="2">
                  <c:v>擬人法</c:v>
                </c:pt>
                <c:pt idx="3">
                  <c:v>倒置</c:v>
                </c:pt>
                <c:pt idx="4">
                  <c:v>強調</c:v>
                </c:pt>
                <c:pt idx="5">
                  <c:v>疑問</c:v>
                </c:pt>
                <c:pt idx="6">
                  <c:v>呼び掛け</c:v>
                </c:pt>
                <c:pt idx="7">
                  <c:v>語句の対応</c:v>
                </c:pt>
                <c:pt idx="8">
                  <c:v>語句の並列</c:v>
                </c:pt>
                <c:pt idx="9">
                  <c:v>繰り返し</c:v>
                </c:pt>
                <c:pt idx="10">
                  <c:v>文章化</c:v>
                </c:pt>
                <c:pt idx="11">
                  <c:v>古語</c:v>
                </c:pt>
                <c:pt idx="12">
                  <c:v>本の特徴</c:v>
                </c:pt>
                <c:pt idx="13">
                  <c:v>付属するもの</c:v>
                </c:pt>
                <c:pt idx="14">
                  <c:v>限定</c:v>
                </c:pt>
                <c:pt idx="15">
                  <c:v>使用用途・対象</c:v>
                </c:pt>
                <c:pt idx="16">
                  <c:v>書き手のアピール</c:v>
                </c:pt>
                <c:pt idx="17">
                  <c:v>地名・人名・固有名詞</c:v>
                </c:pt>
                <c:pt idx="18">
                  <c:v>時期</c:v>
                </c:pt>
                <c:pt idx="19">
                  <c:v>時間軸・空間軸</c:v>
                </c:pt>
                <c:pt idx="20">
                  <c:v>具体的数字</c:v>
                </c:pt>
                <c:pt idx="21">
                  <c:v>補足説明</c:v>
                </c:pt>
                <c:pt idx="22">
                  <c:v>他の本・作品の引用</c:v>
                </c:pt>
                <c:pt idx="23">
                  <c:v>既存の語句の引用・変形</c:v>
                </c:pt>
                <c:pt idx="24">
                  <c:v>慣用句等の引用・変形</c:v>
                </c:pt>
                <c:pt idx="25">
                  <c:v>非常識さ</c:v>
                </c:pt>
                <c:pt idx="26">
                  <c:v>断定</c:v>
                </c:pt>
              </c:strCache>
            </c:strRef>
          </c:cat>
          <c:val>
            <c:numRef>
              <c:f>図表その2!$E$349:$AE$349</c:f>
              <c:numCache>
                <c:formatCode>General</c:formatCode>
                <c:ptCount val="27"/>
                <c:pt idx="0">
                  <c:v>3.3106134371957148E-2</c:v>
                </c:pt>
                <c:pt idx="1">
                  <c:v>1.4605647517039919E-2</c:v>
                </c:pt>
                <c:pt idx="2">
                  <c:v>3.7000973709834607E-2</c:v>
                </c:pt>
                <c:pt idx="3">
                  <c:v>3.894839337877324E-3</c:v>
                </c:pt>
                <c:pt idx="4">
                  <c:v>7.3028237585199621E-2</c:v>
                </c:pt>
                <c:pt idx="5">
                  <c:v>3.7974683544303806E-2</c:v>
                </c:pt>
                <c:pt idx="6">
                  <c:v>6.4264849074975663E-2</c:v>
                </c:pt>
                <c:pt idx="7">
                  <c:v>1.85004868549173E-2</c:v>
                </c:pt>
                <c:pt idx="8">
                  <c:v>2.5316455696202528E-2</c:v>
                </c:pt>
                <c:pt idx="9">
                  <c:v>4.8685491723466524E-3</c:v>
                </c:pt>
                <c:pt idx="10">
                  <c:v>0.11392405063291158</c:v>
                </c:pt>
                <c:pt idx="11">
                  <c:v>7.7896786757546714E-3</c:v>
                </c:pt>
                <c:pt idx="12">
                  <c:v>3.7000973709834607E-2</c:v>
                </c:pt>
                <c:pt idx="13">
                  <c:v>6.815968841285297E-3</c:v>
                </c:pt>
                <c:pt idx="14">
                  <c:v>9.7370983446932822E-3</c:v>
                </c:pt>
                <c:pt idx="15">
                  <c:v>7.108081791626096E-2</c:v>
                </c:pt>
                <c:pt idx="16">
                  <c:v>5.3554040895813074E-2</c:v>
                </c:pt>
                <c:pt idx="17">
                  <c:v>0.30963972736124717</c:v>
                </c:pt>
                <c:pt idx="18">
                  <c:v>6.231742940603726E-2</c:v>
                </c:pt>
                <c:pt idx="19">
                  <c:v>5.1606621226874413E-2</c:v>
                </c:pt>
                <c:pt idx="20">
                  <c:v>4.4790652385589103E-2</c:v>
                </c:pt>
                <c:pt idx="21">
                  <c:v>4.3816942551119793E-2</c:v>
                </c:pt>
                <c:pt idx="22">
                  <c:v>9.7370983446932822E-3</c:v>
                </c:pt>
                <c:pt idx="23">
                  <c:v>2.7263875365141212E-2</c:v>
                </c:pt>
                <c:pt idx="24">
                  <c:v>6.815968841285297E-3</c:v>
                </c:pt>
                <c:pt idx="25">
                  <c:v>3.1158714703018502E-2</c:v>
                </c:pt>
                <c:pt idx="26">
                  <c:v>6.815968841285297E-3</c:v>
                </c:pt>
              </c:numCache>
            </c:numRef>
          </c:val>
        </c:ser>
        <c:marker val="1"/>
        <c:axId val="226829440"/>
        <c:axId val="226830976"/>
      </c:lineChart>
      <c:catAx>
        <c:axId val="226829440"/>
        <c:scaling>
          <c:orientation val="minMax"/>
        </c:scaling>
        <c:axPos val="b"/>
        <c:tickLblPos val="nextTo"/>
        <c:crossAx val="226830976"/>
        <c:crosses val="autoZero"/>
        <c:auto val="1"/>
        <c:lblAlgn val="ctr"/>
        <c:lblOffset val="100"/>
      </c:catAx>
      <c:valAx>
        <c:axId val="226830976"/>
        <c:scaling>
          <c:orientation val="minMax"/>
        </c:scaling>
        <c:axPos val="l"/>
        <c:majorGridlines/>
        <c:numFmt formatCode="General" sourceLinked="1"/>
        <c:tickLblPos val="nextTo"/>
        <c:crossAx val="226829440"/>
        <c:crosses val="autoZero"/>
        <c:crossBetween val="between"/>
      </c:valAx>
    </c:plotArea>
    <c:legend>
      <c:legendPos val="r"/>
      <c:layout>
        <c:manualLayout>
          <c:xMode val="edge"/>
          <c:yMode val="edge"/>
          <c:x val="0.18357464212678939"/>
          <c:y val="9.5297219250711687E-3"/>
          <c:w val="0.5121308793456032"/>
          <c:h val="8.1163039475299528E-2"/>
        </c:manualLayout>
      </c:layout>
    </c:legend>
    <c:plotVisOnly val="1"/>
  </c:chart>
  <c:txPr>
    <a:bodyPr/>
    <a:lstStyle/>
    <a:p>
      <a:pPr>
        <a:defRPr sz="1050"/>
      </a:pPr>
      <a:endParaRPr lang="ja-JP"/>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lang val="ja-JP"/>
  <c:chart>
    <c:plotArea>
      <c:layout>
        <c:manualLayout>
          <c:layoutTarget val="inner"/>
          <c:xMode val="edge"/>
          <c:yMode val="edge"/>
          <c:x val="4.7579868074834247E-2"/>
          <c:y val="8.326899321438018E-2"/>
          <c:w val="0.91557355832403009"/>
          <c:h val="0.5795447761042738"/>
        </c:manualLayout>
      </c:layout>
      <c:lineChart>
        <c:grouping val="standard"/>
        <c:ser>
          <c:idx val="0"/>
          <c:order val="0"/>
          <c:tx>
            <c:strRef>
              <c:f>図表その2!$D$335</c:f>
              <c:strCache>
                <c:ptCount val="1"/>
                <c:pt idx="0">
                  <c:v>歴史・地理</c:v>
                </c:pt>
              </c:strCache>
            </c:strRef>
          </c:tx>
          <c:marker>
            <c:symbol val="none"/>
          </c:marker>
          <c:cat>
            <c:strRef>
              <c:f>図表その2!$E$319:$AE$319</c:f>
              <c:strCache>
                <c:ptCount val="27"/>
                <c:pt idx="0">
                  <c:v>省略</c:v>
                </c:pt>
                <c:pt idx="1">
                  <c:v>比喩</c:v>
                </c:pt>
                <c:pt idx="2">
                  <c:v>擬人法</c:v>
                </c:pt>
                <c:pt idx="3">
                  <c:v>倒置</c:v>
                </c:pt>
                <c:pt idx="4">
                  <c:v>強調</c:v>
                </c:pt>
                <c:pt idx="5">
                  <c:v>疑問</c:v>
                </c:pt>
                <c:pt idx="6">
                  <c:v>呼び掛け</c:v>
                </c:pt>
                <c:pt idx="7">
                  <c:v>語句の対応</c:v>
                </c:pt>
                <c:pt idx="8">
                  <c:v>語句の並列</c:v>
                </c:pt>
                <c:pt idx="9">
                  <c:v>繰り返し</c:v>
                </c:pt>
                <c:pt idx="10">
                  <c:v>文章化</c:v>
                </c:pt>
                <c:pt idx="11">
                  <c:v>古語</c:v>
                </c:pt>
                <c:pt idx="12">
                  <c:v>本の特徴</c:v>
                </c:pt>
                <c:pt idx="13">
                  <c:v>付属するもの</c:v>
                </c:pt>
                <c:pt idx="14">
                  <c:v>限定</c:v>
                </c:pt>
                <c:pt idx="15">
                  <c:v>使用用途・対象</c:v>
                </c:pt>
                <c:pt idx="16">
                  <c:v>書き手のアピール</c:v>
                </c:pt>
                <c:pt idx="17">
                  <c:v>地名・人名・固有名詞</c:v>
                </c:pt>
                <c:pt idx="18">
                  <c:v>時期</c:v>
                </c:pt>
                <c:pt idx="19">
                  <c:v>時間軸・空間軸</c:v>
                </c:pt>
                <c:pt idx="20">
                  <c:v>具体的数字</c:v>
                </c:pt>
                <c:pt idx="21">
                  <c:v>補足説明</c:v>
                </c:pt>
                <c:pt idx="22">
                  <c:v>他の本・作品の引用</c:v>
                </c:pt>
                <c:pt idx="23">
                  <c:v>既存の語句の引用・変形</c:v>
                </c:pt>
                <c:pt idx="24">
                  <c:v>慣用句等の引用・変形</c:v>
                </c:pt>
                <c:pt idx="25">
                  <c:v>非常識さ</c:v>
                </c:pt>
                <c:pt idx="26">
                  <c:v>断定</c:v>
                </c:pt>
              </c:strCache>
            </c:strRef>
          </c:cat>
          <c:val>
            <c:numRef>
              <c:f>図表その2!$E$335:$AE$335</c:f>
              <c:numCache>
                <c:formatCode>General</c:formatCode>
                <c:ptCount val="27"/>
                <c:pt idx="0">
                  <c:v>7.6923076923076927E-2</c:v>
                </c:pt>
                <c:pt idx="1">
                  <c:v>3.8461538461538464E-2</c:v>
                </c:pt>
                <c:pt idx="2">
                  <c:v>7.6923076923076927E-2</c:v>
                </c:pt>
                <c:pt idx="3">
                  <c:v>0</c:v>
                </c:pt>
                <c:pt idx="4">
                  <c:v>0.11538461538461539</c:v>
                </c:pt>
                <c:pt idx="5">
                  <c:v>7.6923076923076927E-2</c:v>
                </c:pt>
                <c:pt idx="6">
                  <c:v>0</c:v>
                </c:pt>
                <c:pt idx="7">
                  <c:v>0</c:v>
                </c:pt>
                <c:pt idx="8">
                  <c:v>7.6923076923076927E-2</c:v>
                </c:pt>
                <c:pt idx="9">
                  <c:v>0</c:v>
                </c:pt>
                <c:pt idx="10">
                  <c:v>0</c:v>
                </c:pt>
                <c:pt idx="11">
                  <c:v>0</c:v>
                </c:pt>
                <c:pt idx="12">
                  <c:v>0</c:v>
                </c:pt>
                <c:pt idx="13">
                  <c:v>0</c:v>
                </c:pt>
                <c:pt idx="14">
                  <c:v>0</c:v>
                </c:pt>
                <c:pt idx="15">
                  <c:v>7.6923076923076927E-2</c:v>
                </c:pt>
                <c:pt idx="16">
                  <c:v>3.8461538461538464E-2</c:v>
                </c:pt>
                <c:pt idx="17">
                  <c:v>0.57692307692307976</c:v>
                </c:pt>
                <c:pt idx="18">
                  <c:v>0</c:v>
                </c:pt>
                <c:pt idx="19">
                  <c:v>0.73076923076923073</c:v>
                </c:pt>
                <c:pt idx="20">
                  <c:v>0.11538461538461539</c:v>
                </c:pt>
                <c:pt idx="21">
                  <c:v>0.15384615384615452</c:v>
                </c:pt>
                <c:pt idx="22">
                  <c:v>7.6923076923076927E-2</c:v>
                </c:pt>
                <c:pt idx="23">
                  <c:v>0</c:v>
                </c:pt>
                <c:pt idx="24">
                  <c:v>0</c:v>
                </c:pt>
                <c:pt idx="25">
                  <c:v>0</c:v>
                </c:pt>
                <c:pt idx="26">
                  <c:v>3.8461538461538464E-2</c:v>
                </c:pt>
              </c:numCache>
            </c:numRef>
          </c:val>
        </c:ser>
        <c:ser>
          <c:idx val="1"/>
          <c:order val="1"/>
          <c:tx>
            <c:strRef>
              <c:f>図表その2!$D$336</c:f>
              <c:strCache>
                <c:ptCount val="1"/>
                <c:pt idx="0">
                  <c:v>コンピュータ・IT</c:v>
                </c:pt>
              </c:strCache>
            </c:strRef>
          </c:tx>
          <c:marker>
            <c:symbol val="none"/>
          </c:marker>
          <c:cat>
            <c:strRef>
              <c:f>図表その2!$E$319:$AE$319</c:f>
              <c:strCache>
                <c:ptCount val="27"/>
                <c:pt idx="0">
                  <c:v>省略</c:v>
                </c:pt>
                <c:pt idx="1">
                  <c:v>比喩</c:v>
                </c:pt>
                <c:pt idx="2">
                  <c:v>擬人法</c:v>
                </c:pt>
                <c:pt idx="3">
                  <c:v>倒置</c:v>
                </c:pt>
                <c:pt idx="4">
                  <c:v>強調</c:v>
                </c:pt>
                <c:pt idx="5">
                  <c:v>疑問</c:v>
                </c:pt>
                <c:pt idx="6">
                  <c:v>呼び掛け</c:v>
                </c:pt>
                <c:pt idx="7">
                  <c:v>語句の対応</c:v>
                </c:pt>
                <c:pt idx="8">
                  <c:v>語句の並列</c:v>
                </c:pt>
                <c:pt idx="9">
                  <c:v>繰り返し</c:v>
                </c:pt>
                <c:pt idx="10">
                  <c:v>文章化</c:v>
                </c:pt>
                <c:pt idx="11">
                  <c:v>古語</c:v>
                </c:pt>
                <c:pt idx="12">
                  <c:v>本の特徴</c:v>
                </c:pt>
                <c:pt idx="13">
                  <c:v>付属するもの</c:v>
                </c:pt>
                <c:pt idx="14">
                  <c:v>限定</c:v>
                </c:pt>
                <c:pt idx="15">
                  <c:v>使用用途・対象</c:v>
                </c:pt>
                <c:pt idx="16">
                  <c:v>書き手のアピール</c:v>
                </c:pt>
                <c:pt idx="17">
                  <c:v>地名・人名・固有名詞</c:v>
                </c:pt>
                <c:pt idx="18">
                  <c:v>時期</c:v>
                </c:pt>
                <c:pt idx="19">
                  <c:v>時間軸・空間軸</c:v>
                </c:pt>
                <c:pt idx="20">
                  <c:v>具体的数字</c:v>
                </c:pt>
                <c:pt idx="21">
                  <c:v>補足説明</c:v>
                </c:pt>
                <c:pt idx="22">
                  <c:v>他の本・作品の引用</c:v>
                </c:pt>
                <c:pt idx="23">
                  <c:v>既存の語句の引用・変形</c:v>
                </c:pt>
                <c:pt idx="24">
                  <c:v>慣用句等の引用・変形</c:v>
                </c:pt>
                <c:pt idx="25">
                  <c:v>非常識さ</c:v>
                </c:pt>
                <c:pt idx="26">
                  <c:v>断定</c:v>
                </c:pt>
              </c:strCache>
            </c:strRef>
          </c:cat>
          <c:val>
            <c:numRef>
              <c:f>図表その2!$E$336:$AE$336</c:f>
              <c:numCache>
                <c:formatCode>General</c:formatCode>
                <c:ptCount val="27"/>
                <c:pt idx="0">
                  <c:v>0</c:v>
                </c:pt>
                <c:pt idx="1">
                  <c:v>0</c:v>
                </c:pt>
                <c:pt idx="2">
                  <c:v>0</c:v>
                </c:pt>
                <c:pt idx="3">
                  <c:v>0</c:v>
                </c:pt>
                <c:pt idx="4">
                  <c:v>0.3902439024390244</c:v>
                </c:pt>
                <c:pt idx="5">
                  <c:v>0</c:v>
                </c:pt>
                <c:pt idx="6">
                  <c:v>2.4390243902439025E-2</c:v>
                </c:pt>
                <c:pt idx="7">
                  <c:v>0</c:v>
                </c:pt>
                <c:pt idx="8">
                  <c:v>0</c:v>
                </c:pt>
                <c:pt idx="9">
                  <c:v>0</c:v>
                </c:pt>
                <c:pt idx="10">
                  <c:v>0</c:v>
                </c:pt>
                <c:pt idx="11">
                  <c:v>0</c:v>
                </c:pt>
                <c:pt idx="12">
                  <c:v>0.31707317073170732</c:v>
                </c:pt>
                <c:pt idx="13">
                  <c:v>7.3170731707317069E-2</c:v>
                </c:pt>
                <c:pt idx="14">
                  <c:v>0</c:v>
                </c:pt>
                <c:pt idx="15">
                  <c:v>0.12195121951219511</c:v>
                </c:pt>
                <c:pt idx="16">
                  <c:v>9.7560975609756226E-2</c:v>
                </c:pt>
                <c:pt idx="17">
                  <c:v>0.68292682926829273</c:v>
                </c:pt>
                <c:pt idx="18">
                  <c:v>0.34146341463414637</c:v>
                </c:pt>
                <c:pt idx="19">
                  <c:v>0</c:v>
                </c:pt>
                <c:pt idx="20">
                  <c:v>4.8780487804878314E-2</c:v>
                </c:pt>
                <c:pt idx="21">
                  <c:v>2.4390243902439025E-2</c:v>
                </c:pt>
                <c:pt idx="22">
                  <c:v>0</c:v>
                </c:pt>
                <c:pt idx="23">
                  <c:v>0</c:v>
                </c:pt>
                <c:pt idx="24">
                  <c:v>0</c:v>
                </c:pt>
                <c:pt idx="25">
                  <c:v>0</c:v>
                </c:pt>
                <c:pt idx="26">
                  <c:v>0</c:v>
                </c:pt>
              </c:numCache>
            </c:numRef>
          </c:val>
        </c:ser>
        <c:ser>
          <c:idx val="2"/>
          <c:order val="2"/>
          <c:tx>
            <c:strRef>
              <c:f>図表その2!$D$342</c:f>
              <c:strCache>
                <c:ptCount val="1"/>
                <c:pt idx="0">
                  <c:v>人文・思想</c:v>
                </c:pt>
              </c:strCache>
            </c:strRef>
          </c:tx>
          <c:marker>
            <c:symbol val="none"/>
          </c:marker>
          <c:cat>
            <c:strRef>
              <c:f>図表その2!$E$319:$AE$319</c:f>
              <c:strCache>
                <c:ptCount val="27"/>
                <c:pt idx="0">
                  <c:v>省略</c:v>
                </c:pt>
                <c:pt idx="1">
                  <c:v>比喩</c:v>
                </c:pt>
                <c:pt idx="2">
                  <c:v>擬人法</c:v>
                </c:pt>
                <c:pt idx="3">
                  <c:v>倒置</c:v>
                </c:pt>
                <c:pt idx="4">
                  <c:v>強調</c:v>
                </c:pt>
                <c:pt idx="5">
                  <c:v>疑問</c:v>
                </c:pt>
                <c:pt idx="6">
                  <c:v>呼び掛け</c:v>
                </c:pt>
                <c:pt idx="7">
                  <c:v>語句の対応</c:v>
                </c:pt>
                <c:pt idx="8">
                  <c:v>語句の並列</c:v>
                </c:pt>
                <c:pt idx="9">
                  <c:v>繰り返し</c:v>
                </c:pt>
                <c:pt idx="10">
                  <c:v>文章化</c:v>
                </c:pt>
                <c:pt idx="11">
                  <c:v>古語</c:v>
                </c:pt>
                <c:pt idx="12">
                  <c:v>本の特徴</c:v>
                </c:pt>
                <c:pt idx="13">
                  <c:v>付属するもの</c:v>
                </c:pt>
                <c:pt idx="14">
                  <c:v>限定</c:v>
                </c:pt>
                <c:pt idx="15">
                  <c:v>使用用途・対象</c:v>
                </c:pt>
                <c:pt idx="16">
                  <c:v>書き手のアピール</c:v>
                </c:pt>
                <c:pt idx="17">
                  <c:v>地名・人名・固有名詞</c:v>
                </c:pt>
                <c:pt idx="18">
                  <c:v>時期</c:v>
                </c:pt>
                <c:pt idx="19">
                  <c:v>時間軸・空間軸</c:v>
                </c:pt>
                <c:pt idx="20">
                  <c:v>具体的数字</c:v>
                </c:pt>
                <c:pt idx="21">
                  <c:v>補足説明</c:v>
                </c:pt>
                <c:pt idx="22">
                  <c:v>他の本・作品の引用</c:v>
                </c:pt>
                <c:pt idx="23">
                  <c:v>既存の語句の引用・変形</c:v>
                </c:pt>
                <c:pt idx="24">
                  <c:v>慣用句等の引用・変形</c:v>
                </c:pt>
                <c:pt idx="25">
                  <c:v>非常識さ</c:v>
                </c:pt>
                <c:pt idx="26">
                  <c:v>断定</c:v>
                </c:pt>
              </c:strCache>
            </c:strRef>
          </c:cat>
          <c:val>
            <c:numRef>
              <c:f>図表その2!$E$342:$AE$342</c:f>
              <c:numCache>
                <c:formatCode>General</c:formatCode>
                <c:ptCount val="27"/>
                <c:pt idx="0">
                  <c:v>0</c:v>
                </c:pt>
                <c:pt idx="1">
                  <c:v>2.7397260273972612E-2</c:v>
                </c:pt>
                <c:pt idx="2">
                  <c:v>8.2191780821917415E-2</c:v>
                </c:pt>
                <c:pt idx="3">
                  <c:v>0</c:v>
                </c:pt>
                <c:pt idx="4">
                  <c:v>0.1095890410958904</c:v>
                </c:pt>
                <c:pt idx="5">
                  <c:v>9.5890410958904146E-2</c:v>
                </c:pt>
                <c:pt idx="6">
                  <c:v>0.13698630136986348</c:v>
                </c:pt>
                <c:pt idx="7">
                  <c:v>5.4794520547945529E-2</c:v>
                </c:pt>
                <c:pt idx="8">
                  <c:v>5.4794520547945529E-2</c:v>
                </c:pt>
                <c:pt idx="9">
                  <c:v>0</c:v>
                </c:pt>
                <c:pt idx="10">
                  <c:v>0.13698630136986348</c:v>
                </c:pt>
                <c:pt idx="11">
                  <c:v>0</c:v>
                </c:pt>
                <c:pt idx="12">
                  <c:v>0</c:v>
                </c:pt>
                <c:pt idx="13">
                  <c:v>0</c:v>
                </c:pt>
                <c:pt idx="14">
                  <c:v>4.1095890410958895E-2</c:v>
                </c:pt>
                <c:pt idx="15">
                  <c:v>5.4794520547945529E-2</c:v>
                </c:pt>
                <c:pt idx="16">
                  <c:v>9.5890410958904146E-2</c:v>
                </c:pt>
                <c:pt idx="17">
                  <c:v>0.17808219178082249</c:v>
                </c:pt>
                <c:pt idx="18">
                  <c:v>0</c:v>
                </c:pt>
                <c:pt idx="19">
                  <c:v>4.1095890410958895E-2</c:v>
                </c:pt>
                <c:pt idx="20">
                  <c:v>9.5890410958904146E-2</c:v>
                </c:pt>
                <c:pt idx="21">
                  <c:v>8.2191780821917415E-2</c:v>
                </c:pt>
                <c:pt idx="22">
                  <c:v>0</c:v>
                </c:pt>
                <c:pt idx="23">
                  <c:v>2.7397260273972612E-2</c:v>
                </c:pt>
                <c:pt idx="24">
                  <c:v>1.3698630136986301E-2</c:v>
                </c:pt>
                <c:pt idx="25">
                  <c:v>4.1095890410958895E-2</c:v>
                </c:pt>
                <c:pt idx="26">
                  <c:v>0</c:v>
                </c:pt>
              </c:numCache>
            </c:numRef>
          </c:val>
        </c:ser>
        <c:ser>
          <c:idx val="3"/>
          <c:order val="3"/>
          <c:tx>
            <c:strRef>
              <c:f>図表その2!$D$349</c:f>
              <c:strCache>
                <c:ptCount val="1"/>
                <c:pt idx="0">
                  <c:v>全体</c:v>
                </c:pt>
              </c:strCache>
            </c:strRef>
          </c:tx>
          <c:marker>
            <c:symbol val="none"/>
          </c:marker>
          <c:cat>
            <c:strRef>
              <c:f>図表その2!$E$319:$AE$319</c:f>
              <c:strCache>
                <c:ptCount val="27"/>
                <c:pt idx="0">
                  <c:v>省略</c:v>
                </c:pt>
                <c:pt idx="1">
                  <c:v>比喩</c:v>
                </c:pt>
                <c:pt idx="2">
                  <c:v>擬人法</c:v>
                </c:pt>
                <c:pt idx="3">
                  <c:v>倒置</c:v>
                </c:pt>
                <c:pt idx="4">
                  <c:v>強調</c:v>
                </c:pt>
                <c:pt idx="5">
                  <c:v>疑問</c:v>
                </c:pt>
                <c:pt idx="6">
                  <c:v>呼び掛け</c:v>
                </c:pt>
                <c:pt idx="7">
                  <c:v>語句の対応</c:v>
                </c:pt>
                <c:pt idx="8">
                  <c:v>語句の並列</c:v>
                </c:pt>
                <c:pt idx="9">
                  <c:v>繰り返し</c:v>
                </c:pt>
                <c:pt idx="10">
                  <c:v>文章化</c:v>
                </c:pt>
                <c:pt idx="11">
                  <c:v>古語</c:v>
                </c:pt>
                <c:pt idx="12">
                  <c:v>本の特徴</c:v>
                </c:pt>
                <c:pt idx="13">
                  <c:v>付属するもの</c:v>
                </c:pt>
                <c:pt idx="14">
                  <c:v>限定</c:v>
                </c:pt>
                <c:pt idx="15">
                  <c:v>使用用途・対象</c:v>
                </c:pt>
                <c:pt idx="16">
                  <c:v>書き手のアピール</c:v>
                </c:pt>
                <c:pt idx="17">
                  <c:v>地名・人名・固有名詞</c:v>
                </c:pt>
                <c:pt idx="18">
                  <c:v>時期</c:v>
                </c:pt>
                <c:pt idx="19">
                  <c:v>時間軸・空間軸</c:v>
                </c:pt>
                <c:pt idx="20">
                  <c:v>具体的数字</c:v>
                </c:pt>
                <c:pt idx="21">
                  <c:v>補足説明</c:v>
                </c:pt>
                <c:pt idx="22">
                  <c:v>他の本・作品の引用</c:v>
                </c:pt>
                <c:pt idx="23">
                  <c:v>既存の語句の引用・変形</c:v>
                </c:pt>
                <c:pt idx="24">
                  <c:v>慣用句等の引用・変形</c:v>
                </c:pt>
                <c:pt idx="25">
                  <c:v>非常識さ</c:v>
                </c:pt>
                <c:pt idx="26">
                  <c:v>断定</c:v>
                </c:pt>
              </c:strCache>
            </c:strRef>
          </c:cat>
          <c:val>
            <c:numRef>
              <c:f>図表その2!$E$349:$AE$349</c:f>
              <c:numCache>
                <c:formatCode>General</c:formatCode>
                <c:ptCount val="27"/>
                <c:pt idx="0">
                  <c:v>3.3106134371957148E-2</c:v>
                </c:pt>
                <c:pt idx="1">
                  <c:v>1.4605647517039919E-2</c:v>
                </c:pt>
                <c:pt idx="2">
                  <c:v>3.7000973709834607E-2</c:v>
                </c:pt>
                <c:pt idx="3">
                  <c:v>3.894839337877324E-3</c:v>
                </c:pt>
                <c:pt idx="4">
                  <c:v>7.3028237585199621E-2</c:v>
                </c:pt>
                <c:pt idx="5">
                  <c:v>3.7974683544303806E-2</c:v>
                </c:pt>
                <c:pt idx="6">
                  <c:v>6.4264849074975663E-2</c:v>
                </c:pt>
                <c:pt idx="7">
                  <c:v>1.85004868549173E-2</c:v>
                </c:pt>
                <c:pt idx="8">
                  <c:v>2.5316455696202528E-2</c:v>
                </c:pt>
                <c:pt idx="9">
                  <c:v>4.8685491723466524E-3</c:v>
                </c:pt>
                <c:pt idx="10">
                  <c:v>0.11392405063291158</c:v>
                </c:pt>
                <c:pt idx="11">
                  <c:v>7.7896786757546714E-3</c:v>
                </c:pt>
                <c:pt idx="12">
                  <c:v>3.7000973709834607E-2</c:v>
                </c:pt>
                <c:pt idx="13">
                  <c:v>6.815968841285297E-3</c:v>
                </c:pt>
                <c:pt idx="14">
                  <c:v>9.7370983446932822E-3</c:v>
                </c:pt>
                <c:pt idx="15">
                  <c:v>7.108081791626096E-2</c:v>
                </c:pt>
                <c:pt idx="16">
                  <c:v>5.3554040895813074E-2</c:v>
                </c:pt>
                <c:pt idx="17">
                  <c:v>0.30963972736124717</c:v>
                </c:pt>
                <c:pt idx="18">
                  <c:v>6.231742940603726E-2</c:v>
                </c:pt>
                <c:pt idx="19">
                  <c:v>5.1606621226874413E-2</c:v>
                </c:pt>
                <c:pt idx="20">
                  <c:v>4.4790652385589103E-2</c:v>
                </c:pt>
                <c:pt idx="21">
                  <c:v>4.3816942551119793E-2</c:v>
                </c:pt>
                <c:pt idx="22">
                  <c:v>9.7370983446932822E-3</c:v>
                </c:pt>
                <c:pt idx="23">
                  <c:v>2.7263875365141212E-2</c:v>
                </c:pt>
                <c:pt idx="24">
                  <c:v>6.815968841285297E-3</c:v>
                </c:pt>
                <c:pt idx="25">
                  <c:v>3.1158714703018502E-2</c:v>
                </c:pt>
                <c:pt idx="26">
                  <c:v>6.815968841285297E-3</c:v>
                </c:pt>
              </c:numCache>
            </c:numRef>
          </c:val>
        </c:ser>
        <c:marker val="1"/>
        <c:axId val="226865536"/>
        <c:axId val="226867072"/>
      </c:lineChart>
      <c:catAx>
        <c:axId val="226865536"/>
        <c:scaling>
          <c:orientation val="minMax"/>
        </c:scaling>
        <c:axPos val="b"/>
        <c:tickLblPos val="nextTo"/>
        <c:crossAx val="226867072"/>
        <c:crosses val="autoZero"/>
        <c:auto val="1"/>
        <c:lblAlgn val="ctr"/>
        <c:lblOffset val="100"/>
      </c:catAx>
      <c:valAx>
        <c:axId val="226867072"/>
        <c:scaling>
          <c:orientation val="minMax"/>
        </c:scaling>
        <c:axPos val="l"/>
        <c:majorGridlines/>
        <c:numFmt formatCode="General" sourceLinked="1"/>
        <c:tickLblPos val="nextTo"/>
        <c:crossAx val="226865536"/>
        <c:crosses val="autoZero"/>
        <c:crossBetween val="between"/>
      </c:valAx>
    </c:plotArea>
    <c:legend>
      <c:legendPos val="r"/>
      <c:layout>
        <c:manualLayout>
          <c:xMode val="edge"/>
          <c:yMode val="edge"/>
          <c:x val="0.17185271539928268"/>
          <c:y val="2.4561291257185997E-2"/>
          <c:w val="0.7674382041614507"/>
          <c:h val="3.8144922860571834E-2"/>
        </c:manualLayout>
      </c:layout>
    </c:legend>
    <c:plotVisOnly val="1"/>
  </c:chart>
  <c:txPr>
    <a:bodyPr/>
    <a:lstStyle/>
    <a:p>
      <a:pPr>
        <a:defRPr sz="1050"/>
      </a:pPr>
      <a:endParaRPr lang="ja-JP"/>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050" b="0"/>
            </a:pPr>
            <a:r>
              <a:rPr lang="ja-JP" altLang="en-US"/>
              <a:t>（１）人物名や事物名などの固有名詞</a:t>
            </a:r>
          </a:p>
        </c:rich>
      </c:tx>
    </c:title>
    <c:plotArea>
      <c:layout/>
      <c:barChart>
        <c:barDir val="col"/>
        <c:grouping val="clustered"/>
        <c:ser>
          <c:idx val="0"/>
          <c:order val="0"/>
          <c:tx>
            <c:v>（１）人物名や事物名などの固有名詞</c:v>
          </c:tx>
          <c:dPt>
            <c:idx val="14"/>
            <c:spPr>
              <a:solidFill>
                <a:schemeClr val="accent2"/>
              </a:solidFill>
            </c:spPr>
          </c:dPt>
          <c:cat>
            <c:multiLvlStrRef>
              <c:f>'[0118.xls]図表その2'!$B$104:$C$118</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'[0118.xls]図表その2'!$H$104:$H$118</c:f>
              <c:numCache>
                <c:formatCode>General</c:formatCode>
                <c:ptCount val="15"/>
                <c:pt idx="0">
                  <c:v>0</c:v>
                </c:pt>
                <c:pt idx="1">
                  <c:v>0</c:v>
                </c:pt>
                <c:pt idx="2">
                  <c:v>0</c:v>
                </c:pt>
                <c:pt idx="3">
                  <c:v>0.17305349547970691</c:v>
                </c:pt>
                <c:pt idx="4">
                  <c:v>0</c:v>
                </c:pt>
                <c:pt idx="5">
                  <c:v>0.23709408216450575</c:v>
                </c:pt>
                <c:pt idx="6">
                  <c:v>0.69679584636126723</c:v>
                </c:pt>
                <c:pt idx="7">
                  <c:v>0.1481068227547101</c:v>
                </c:pt>
                <c:pt idx="8">
                  <c:v>1.4966175002772601</c:v>
                </c:pt>
                <c:pt idx="9">
                  <c:v>1.1703309939454287</c:v>
                </c:pt>
                <c:pt idx="10">
                  <c:v>2.9750153092467682</c:v>
                </c:pt>
                <c:pt idx="11">
                  <c:v>3.8195970078846289</c:v>
                </c:pt>
                <c:pt idx="12">
                  <c:v>2.4638758476786644</c:v>
                </c:pt>
                <c:pt idx="13">
                  <c:v>2.6676550531257721</c:v>
                </c:pt>
                <c:pt idx="14">
                  <c:v>1</c:v>
                </c:pt>
              </c:numCache>
            </c:numRef>
          </c:val>
        </c:ser>
        <c:axId val="224707328"/>
        <c:axId val="224708864"/>
      </c:barChart>
      <c:catAx>
        <c:axId val="224707328"/>
        <c:scaling>
          <c:orientation val="minMax"/>
        </c:scaling>
        <c:axPos val="b"/>
        <c:tickLblPos val="nextTo"/>
        <c:crossAx val="224708864"/>
        <c:crosses val="autoZero"/>
        <c:auto val="1"/>
        <c:lblAlgn val="ctr"/>
        <c:lblOffset val="100"/>
      </c:catAx>
      <c:valAx>
        <c:axId val="224708864"/>
        <c:scaling>
          <c:orientation val="minMax"/>
        </c:scaling>
        <c:axPos val="l"/>
        <c:majorGridlines/>
        <c:numFmt formatCode="General" sourceLinked="1"/>
        <c:tickLblPos val="nextTo"/>
        <c:crossAx val="224707328"/>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050" b="0"/>
            </a:pPr>
            <a:r>
              <a:rPr lang="ja-JP" altLang="en-US"/>
              <a:t>（２）既存の語句の変形</a:t>
            </a:r>
          </a:p>
        </c:rich>
      </c:tx>
    </c:title>
    <c:plotArea>
      <c:layout/>
      <c:barChart>
        <c:barDir val="col"/>
        <c:grouping val="clustered"/>
        <c:ser>
          <c:idx val="0"/>
          <c:order val="0"/>
          <c:tx>
            <c:v>既存の語句の変形</c:v>
          </c:tx>
          <c:dPt>
            <c:idx val="14"/>
            <c:spPr>
              <a:solidFill>
                <a:schemeClr val="accent2"/>
              </a:solidFill>
            </c:spPr>
          </c:dPt>
          <c:cat>
            <c:multiLvlStrRef>
              <c:f>図表その2!$B$87:$C$101</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図表その2!$H$87:$H$101</c:f>
              <c:numCache>
                <c:formatCode>General</c:formatCode>
                <c:ptCount val="15"/>
                <c:pt idx="0">
                  <c:v>0</c:v>
                </c:pt>
                <c:pt idx="1">
                  <c:v>0</c:v>
                </c:pt>
                <c:pt idx="2">
                  <c:v>0</c:v>
                </c:pt>
                <c:pt idx="3">
                  <c:v>0.10592067395740729</c:v>
                </c:pt>
                <c:pt idx="4">
                  <c:v>0</c:v>
                </c:pt>
                <c:pt idx="5">
                  <c:v>0.58047171840275258</c:v>
                </c:pt>
                <c:pt idx="6">
                  <c:v>0.5686494838120657</c:v>
                </c:pt>
                <c:pt idx="7">
                  <c:v>0.18130317957904171</c:v>
                </c:pt>
                <c:pt idx="8">
                  <c:v>1.0992397502036317</c:v>
                </c:pt>
                <c:pt idx="9">
                  <c:v>1.7510124641214244</c:v>
                </c:pt>
                <c:pt idx="10">
                  <c:v>4.7040292353823094</c:v>
                </c:pt>
                <c:pt idx="11">
                  <c:v>0.66795908265963377</c:v>
                </c:pt>
                <c:pt idx="12">
                  <c:v>0</c:v>
                </c:pt>
                <c:pt idx="13">
                  <c:v>0.81639443436176662</c:v>
                </c:pt>
                <c:pt idx="14">
                  <c:v>1</c:v>
                </c:pt>
              </c:numCache>
            </c:numRef>
          </c:val>
        </c:ser>
        <c:axId val="224728960"/>
        <c:axId val="224730496"/>
      </c:barChart>
      <c:catAx>
        <c:axId val="224728960"/>
        <c:scaling>
          <c:orientation val="minMax"/>
        </c:scaling>
        <c:axPos val="b"/>
        <c:tickLblPos val="nextTo"/>
        <c:crossAx val="224730496"/>
        <c:crosses val="autoZero"/>
        <c:auto val="1"/>
        <c:lblAlgn val="ctr"/>
        <c:lblOffset val="100"/>
      </c:catAx>
      <c:valAx>
        <c:axId val="224730496"/>
        <c:scaling>
          <c:orientation val="minMax"/>
        </c:scaling>
        <c:axPos val="l"/>
        <c:majorGridlines/>
        <c:numFmt formatCode="General" sourceLinked="1"/>
        <c:tickLblPos val="nextTo"/>
        <c:crossAx val="224728960"/>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ja-JP"/>
  <c:chart>
    <c:title>
      <c:tx>
        <c:rich>
          <a:bodyPr/>
          <a:lstStyle/>
          <a:p>
            <a:pPr>
              <a:defRPr sz="1050" b="0"/>
            </a:pPr>
            <a:r>
              <a:rPr lang="ja-JP" altLang="en-US"/>
              <a:t>（３）既存の語句の組み合わせ</a:t>
            </a:r>
          </a:p>
        </c:rich>
      </c:tx>
    </c:title>
    <c:plotArea>
      <c:layout/>
      <c:barChart>
        <c:barDir val="col"/>
        <c:grouping val="clustered"/>
        <c:ser>
          <c:idx val="0"/>
          <c:order val="0"/>
          <c:tx>
            <c:v>（２）既存の語句の組み合わせ</c:v>
          </c:tx>
          <c:dPt>
            <c:idx val="14"/>
            <c:spPr>
              <a:solidFill>
                <a:schemeClr val="accent2"/>
              </a:solidFill>
            </c:spPr>
          </c:dPt>
          <c:cat>
            <c:multiLvlStrRef>
              <c:f>図表その2!$B$70:$C$84</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図表その2!$H$70:$H$84</c:f>
              <c:numCache>
                <c:formatCode>General</c:formatCode>
                <c:ptCount val="15"/>
                <c:pt idx="0">
                  <c:v>0</c:v>
                </c:pt>
                <c:pt idx="1">
                  <c:v>0</c:v>
                </c:pt>
                <c:pt idx="2">
                  <c:v>0</c:v>
                </c:pt>
                <c:pt idx="3">
                  <c:v>0</c:v>
                </c:pt>
                <c:pt idx="4">
                  <c:v>0</c:v>
                </c:pt>
                <c:pt idx="5">
                  <c:v>0</c:v>
                </c:pt>
                <c:pt idx="6">
                  <c:v>0.46672174614763862</c:v>
                </c:pt>
                <c:pt idx="7">
                  <c:v>0</c:v>
                </c:pt>
                <c:pt idx="8">
                  <c:v>2.0049026890506587</c:v>
                </c:pt>
                <c:pt idx="9">
                  <c:v>3.3098040059379112</c:v>
                </c:pt>
                <c:pt idx="10">
                  <c:v>2.822990155865464</c:v>
                </c:pt>
                <c:pt idx="11">
                  <c:v>1.4619481809154098</c:v>
                </c:pt>
                <c:pt idx="12">
                  <c:v>0.94304682040531163</c:v>
                </c:pt>
                <c:pt idx="13">
                  <c:v>0</c:v>
                </c:pt>
                <c:pt idx="14">
                  <c:v>1</c:v>
                </c:pt>
              </c:numCache>
            </c:numRef>
          </c:val>
        </c:ser>
        <c:axId val="224775168"/>
        <c:axId val="224776960"/>
      </c:barChart>
      <c:catAx>
        <c:axId val="224775168"/>
        <c:scaling>
          <c:orientation val="minMax"/>
        </c:scaling>
        <c:axPos val="b"/>
        <c:tickLblPos val="nextTo"/>
        <c:crossAx val="224776960"/>
        <c:crosses val="autoZero"/>
        <c:auto val="1"/>
        <c:lblAlgn val="ctr"/>
        <c:lblOffset val="100"/>
      </c:catAx>
      <c:valAx>
        <c:axId val="224776960"/>
        <c:scaling>
          <c:orientation val="minMax"/>
        </c:scaling>
        <c:axPos val="l"/>
        <c:majorGridlines/>
        <c:numFmt formatCode="General" sourceLinked="1"/>
        <c:tickLblPos val="nextTo"/>
        <c:crossAx val="224775168"/>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ja-JP"/>
  <c:chart>
    <c:title>
      <c:layout>
        <c:manualLayout>
          <c:xMode val="edge"/>
          <c:yMode val="edge"/>
          <c:x val="0.45448737512462462"/>
          <c:y val="4.1666704705390092E-2"/>
        </c:manualLayout>
      </c:layout>
      <c:txPr>
        <a:bodyPr/>
        <a:lstStyle/>
        <a:p>
          <a:pPr>
            <a:defRPr sz="1050" b="0"/>
          </a:pPr>
          <a:endParaRPr lang="ja-JP"/>
        </a:p>
      </c:txPr>
    </c:title>
    <c:plotArea>
      <c:layout/>
      <c:barChart>
        <c:barDir val="col"/>
        <c:grouping val="clustered"/>
        <c:ser>
          <c:idx val="0"/>
          <c:order val="0"/>
          <c:tx>
            <c:v>俗語の出現頻度</c:v>
          </c:tx>
          <c:dPt>
            <c:idx val="14"/>
            <c:spPr>
              <a:solidFill>
                <a:schemeClr val="accent2"/>
              </a:solidFill>
            </c:spPr>
          </c:dPt>
          <c:cat>
            <c:multiLvlStrRef>
              <c:f>図表その2!$B$120:$C$134</c:f>
              <c:multiLvlStrCache>
                <c:ptCount val="15"/>
                <c:lvl>
                  <c:pt idx="0">
                    <c:v>歴史・地理</c:v>
                  </c:pt>
                  <c:pt idx="1">
                    <c:v>コンピュータ・IT</c:v>
                  </c:pt>
                  <c:pt idx="2">
                    <c:v>社会・政治</c:v>
                  </c:pt>
                  <c:pt idx="3">
                    <c:v>ビジネス・経済</c:v>
                  </c:pt>
                  <c:pt idx="4">
                    <c:v>科学・テクノロジー</c:v>
                  </c:pt>
                  <c:pt idx="5">
                    <c:v>医学</c:v>
                  </c:pt>
                  <c:pt idx="6">
                    <c:v>暮らし</c:v>
                  </c:pt>
                  <c:pt idx="7">
                    <c:v>人文・思想</c:v>
                  </c:pt>
                  <c:pt idx="8">
                    <c:v>文学</c:v>
                  </c:pt>
                  <c:pt idx="9">
                    <c:v>ラノベ</c:v>
                  </c:pt>
                  <c:pt idx="10">
                    <c:v>コミック</c:v>
                  </c:pt>
                  <c:pt idx="11">
                    <c:v>コミック他</c:v>
                  </c:pt>
                  <c:pt idx="12">
                    <c:v>児童書</c:v>
                  </c:pt>
                  <c:pt idx="13">
                    <c:v>絵本</c:v>
                  </c:pt>
                  <c:pt idx="14">
                    <c:v>全体</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図表その2!$H$120:$H$134</c:f>
              <c:numCache>
                <c:formatCode>General</c:formatCode>
                <c:ptCount val="15"/>
                <c:pt idx="0">
                  <c:v>0</c:v>
                </c:pt>
                <c:pt idx="1">
                  <c:v>4.9458115183246081</c:v>
                </c:pt>
                <c:pt idx="2">
                  <c:v>0.26001926782273632</c:v>
                </c:pt>
                <c:pt idx="3">
                  <c:v>0.58020991401112798</c:v>
                </c:pt>
                <c:pt idx="4">
                  <c:v>1.0615535889872181</c:v>
                </c:pt>
                <c:pt idx="5">
                  <c:v>0.56112266112265741</c:v>
                </c:pt>
                <c:pt idx="6">
                  <c:v>0.41227087576375004</c:v>
                </c:pt>
                <c:pt idx="7">
                  <c:v>0.40893939393939432</c:v>
                </c:pt>
                <c:pt idx="8">
                  <c:v>1.0035651793525808</c:v>
                </c:pt>
                <c:pt idx="9">
                  <c:v>1.077137970353478</c:v>
                </c:pt>
                <c:pt idx="10">
                  <c:v>1.760217391304348</c:v>
                </c:pt>
                <c:pt idx="11">
                  <c:v>1.2913875598086182</c:v>
                </c:pt>
                <c:pt idx="12">
                  <c:v>0.69418724279835387</c:v>
                </c:pt>
                <c:pt idx="13">
                  <c:v>1.0522417153996098</c:v>
                </c:pt>
                <c:pt idx="14">
                  <c:v>1</c:v>
                </c:pt>
              </c:numCache>
            </c:numRef>
          </c:val>
        </c:ser>
        <c:axId val="223553024"/>
        <c:axId val="223554560"/>
      </c:barChart>
      <c:catAx>
        <c:axId val="223553024"/>
        <c:scaling>
          <c:orientation val="minMax"/>
        </c:scaling>
        <c:axPos val="b"/>
        <c:tickLblPos val="nextTo"/>
        <c:crossAx val="223554560"/>
        <c:crosses val="autoZero"/>
        <c:auto val="1"/>
        <c:lblAlgn val="ctr"/>
        <c:lblOffset val="100"/>
      </c:catAx>
      <c:valAx>
        <c:axId val="223554560"/>
        <c:scaling>
          <c:orientation val="minMax"/>
        </c:scaling>
        <c:axPos val="l"/>
        <c:majorGridlines/>
        <c:numFmt formatCode="General" sourceLinked="1"/>
        <c:tickLblPos val="nextTo"/>
        <c:crossAx val="223553024"/>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ja-JP"/>
  <c:chart>
    <c:title>
      <c:txPr>
        <a:bodyPr/>
        <a:lstStyle/>
        <a:p>
          <a:pPr>
            <a:defRPr sz="1050" b="0"/>
          </a:pPr>
          <a:endParaRPr lang="ja-JP"/>
        </a:p>
      </c:txPr>
    </c:title>
    <c:plotArea>
      <c:layout/>
      <c:pieChart>
        <c:varyColors val="1"/>
        <c:ser>
          <c:idx val="0"/>
          <c:order val="0"/>
          <c:tx>
            <c:v>記号の種類</c:v>
          </c:tx>
          <c:dPt>
            <c:idx val="0"/>
            <c:spPr>
              <a:solidFill>
                <a:schemeClr val="accent6"/>
              </a:solidFill>
            </c:spPr>
          </c:dPt>
          <c:dPt>
            <c:idx val="1"/>
            <c:spPr>
              <a:solidFill>
                <a:schemeClr val="accent6"/>
              </a:solidFill>
            </c:spPr>
          </c:dPt>
          <c:dPt>
            <c:idx val="2"/>
            <c:spPr>
              <a:solidFill>
                <a:schemeClr val="accent5"/>
              </a:solidFill>
            </c:spPr>
          </c:dPt>
          <c:dPt>
            <c:idx val="3"/>
            <c:spPr>
              <a:solidFill>
                <a:schemeClr val="accent5"/>
              </a:solidFill>
            </c:spPr>
          </c:dPt>
          <c:dPt>
            <c:idx val="4"/>
            <c:spPr>
              <a:solidFill>
                <a:schemeClr val="accent4"/>
              </a:solidFill>
            </c:spPr>
          </c:dPt>
          <c:dPt>
            <c:idx val="5"/>
            <c:spPr>
              <a:solidFill>
                <a:schemeClr val="accent4"/>
              </a:solidFill>
            </c:spPr>
          </c:dPt>
          <c:dPt>
            <c:idx val="6"/>
            <c:spPr>
              <a:solidFill>
                <a:schemeClr val="accent3"/>
              </a:solidFill>
            </c:spPr>
          </c:dPt>
          <c:dPt>
            <c:idx val="7"/>
            <c:spPr>
              <a:solidFill>
                <a:schemeClr val="accent3"/>
              </a:solidFill>
            </c:spPr>
          </c:dPt>
          <c:dPt>
            <c:idx val="8"/>
            <c:spPr>
              <a:solidFill>
                <a:schemeClr val="accent3"/>
              </a:solidFill>
            </c:spPr>
          </c:dPt>
          <c:dPt>
            <c:idx val="9"/>
            <c:spPr>
              <a:solidFill>
                <a:schemeClr val="accent3"/>
              </a:solidFill>
            </c:spPr>
          </c:dPt>
          <c:dPt>
            <c:idx val="10"/>
            <c:spPr>
              <a:solidFill>
                <a:schemeClr val="accent3"/>
              </a:solidFill>
            </c:spPr>
          </c:dPt>
          <c:dPt>
            <c:idx val="11"/>
            <c:spPr>
              <a:solidFill>
                <a:schemeClr val="accent3"/>
              </a:solidFill>
            </c:spPr>
          </c:dPt>
          <c:dPt>
            <c:idx val="12"/>
            <c:spPr>
              <a:solidFill>
                <a:schemeClr val="accent3"/>
              </a:solidFill>
            </c:spPr>
          </c:dPt>
          <c:dPt>
            <c:idx val="14"/>
            <c:spPr>
              <a:solidFill>
                <a:schemeClr val="tx1"/>
              </a:solidFill>
            </c:spPr>
          </c:dPt>
          <c:cat>
            <c:strRef>
              <c:f>図表その2!$F$153:$F$181</c:f>
              <c:strCache>
                <c:ptCount val="29"/>
                <c:pt idx="0">
                  <c:v>！</c:v>
                </c:pt>
                <c:pt idx="1">
                  <c:v>？</c:v>
                </c:pt>
                <c:pt idx="2">
                  <c:v>、</c:v>
                </c:pt>
                <c:pt idx="3">
                  <c:v>。</c:v>
                </c:pt>
                <c:pt idx="4">
                  <c:v>ー</c:v>
                </c:pt>
                <c:pt idx="5">
                  <c:v>～</c:v>
                </c:pt>
                <c:pt idx="6">
                  <c:v>「」</c:v>
                </c:pt>
                <c:pt idx="7">
                  <c:v>()</c:v>
                </c:pt>
                <c:pt idx="8">
                  <c:v>“”</c:v>
                </c:pt>
                <c:pt idx="9">
                  <c:v>[]</c:v>
                </c:pt>
                <c:pt idx="10">
                  <c:v>〈〉</c:v>
                </c:pt>
                <c:pt idx="11">
                  <c:v>『』</c:v>
                </c:pt>
                <c:pt idx="12">
                  <c:v>≪≫</c:v>
                </c:pt>
                <c:pt idx="13">
                  <c:v>・</c:v>
                </c:pt>
                <c:pt idx="14">
                  <c:v>．</c:v>
                </c:pt>
                <c:pt idx="15">
                  <c:v>／</c:v>
                </c:pt>
                <c:pt idx="16">
                  <c:v>：</c:v>
                </c:pt>
                <c:pt idx="17">
                  <c:v>×</c:v>
                </c:pt>
                <c:pt idx="18">
                  <c:v>＋</c:v>
                </c:pt>
                <c:pt idx="19">
                  <c:v>＝</c:v>
                </c:pt>
                <c:pt idx="20">
                  <c:v>－</c:v>
                </c:pt>
                <c:pt idx="21">
                  <c:v>÷</c:v>
                </c:pt>
                <c:pt idx="22">
                  <c:v>&amp;</c:v>
                </c:pt>
                <c:pt idx="23">
                  <c:v>☆</c:v>
                </c:pt>
                <c:pt idx="24">
                  <c:v>…</c:v>
                </c:pt>
                <c:pt idx="25">
                  <c:v>→</c:v>
                </c:pt>
                <c:pt idx="26">
                  <c:v>↑</c:v>
                </c:pt>
                <c:pt idx="27">
                  <c:v>#</c:v>
                </c:pt>
                <c:pt idx="28">
                  <c:v>%</c:v>
                </c:pt>
              </c:strCache>
            </c:strRef>
          </c:cat>
          <c:val>
            <c:numRef>
              <c:f>図表その2!$G$153:$G$181</c:f>
              <c:numCache>
                <c:formatCode>General</c:formatCode>
                <c:ptCount val="29"/>
                <c:pt idx="0">
                  <c:v>134</c:v>
                </c:pt>
                <c:pt idx="1">
                  <c:v>18</c:v>
                </c:pt>
                <c:pt idx="2">
                  <c:v>82</c:v>
                </c:pt>
                <c:pt idx="3">
                  <c:v>19</c:v>
                </c:pt>
                <c:pt idx="4">
                  <c:v>69</c:v>
                </c:pt>
                <c:pt idx="5">
                  <c:v>36</c:v>
                </c:pt>
                <c:pt idx="6">
                  <c:v>68</c:v>
                </c:pt>
                <c:pt idx="7">
                  <c:v>8</c:v>
                </c:pt>
                <c:pt idx="8">
                  <c:v>9</c:v>
                </c:pt>
                <c:pt idx="9">
                  <c:v>7</c:v>
                </c:pt>
                <c:pt idx="10">
                  <c:v>6</c:v>
                </c:pt>
                <c:pt idx="11">
                  <c:v>4</c:v>
                </c:pt>
                <c:pt idx="12">
                  <c:v>1</c:v>
                </c:pt>
                <c:pt idx="13">
                  <c:v>98</c:v>
                </c:pt>
                <c:pt idx="14">
                  <c:v>8</c:v>
                </c:pt>
                <c:pt idx="15">
                  <c:v>6</c:v>
                </c:pt>
                <c:pt idx="16">
                  <c:v>2</c:v>
                </c:pt>
                <c:pt idx="17">
                  <c:v>7</c:v>
                </c:pt>
                <c:pt idx="18">
                  <c:v>3</c:v>
                </c:pt>
                <c:pt idx="19">
                  <c:v>1</c:v>
                </c:pt>
                <c:pt idx="20">
                  <c:v>1</c:v>
                </c:pt>
                <c:pt idx="21">
                  <c:v>1</c:v>
                </c:pt>
                <c:pt idx="22">
                  <c:v>13</c:v>
                </c:pt>
                <c:pt idx="23">
                  <c:v>10</c:v>
                </c:pt>
                <c:pt idx="24">
                  <c:v>2</c:v>
                </c:pt>
                <c:pt idx="25">
                  <c:v>1</c:v>
                </c:pt>
                <c:pt idx="26">
                  <c:v>1</c:v>
                </c:pt>
                <c:pt idx="27">
                  <c:v>1</c:v>
                </c:pt>
                <c:pt idx="28">
                  <c:v>1</c:v>
                </c:pt>
              </c:numCache>
            </c:numRef>
          </c:val>
        </c:ser>
        <c:firstSliceAng val="0"/>
      </c:pieChart>
    </c:plotArea>
    <c:legend>
      <c:legendPos val="b"/>
      <c:txPr>
        <a:bodyPr/>
        <a:lstStyle/>
        <a:p>
          <a:pPr rtl="0">
            <a:defRPr/>
          </a:pPr>
          <a:endParaRPr lang="ja-JP"/>
        </a:p>
      </c:txP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0.53136</cdr:x>
      <cdr:y>0.26188</cdr:y>
    </cdr:from>
    <cdr:to>
      <cdr:x>0.67112</cdr:x>
      <cdr:y>0.34499</cdr:y>
    </cdr:to>
    <cdr:sp macro="" textlink="">
      <cdr:nvSpPr>
        <cdr:cNvPr id="2" name="テキスト ボックス 1"/>
        <cdr:cNvSpPr txBox="1"/>
      </cdr:nvSpPr>
      <cdr:spPr>
        <a:xfrm xmlns:a="http://schemas.openxmlformats.org/drawingml/2006/main">
          <a:off x="3031654" y="1005246"/>
          <a:ext cx="797396" cy="319023"/>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ja-JP" altLang="en-US" sz="1050"/>
            <a:t>感嘆符</a:t>
          </a:r>
        </a:p>
      </cdr:txBody>
    </cdr:sp>
  </cdr:relSizeAnchor>
  <cdr:relSizeAnchor xmlns:cdr="http://schemas.openxmlformats.org/drawingml/2006/chartDrawing">
    <cdr:from>
      <cdr:x>0.5694</cdr:x>
      <cdr:y>0.51475</cdr:y>
    </cdr:from>
    <cdr:to>
      <cdr:x>0.69115</cdr:x>
      <cdr:y>0.59249</cdr:y>
    </cdr:to>
    <cdr:sp macro="" textlink="">
      <cdr:nvSpPr>
        <cdr:cNvPr id="3" name="テキスト ボックス 2"/>
        <cdr:cNvSpPr txBox="1"/>
      </cdr:nvSpPr>
      <cdr:spPr>
        <a:xfrm xmlns:a="http://schemas.openxmlformats.org/drawingml/2006/main" flipH="1">
          <a:off x="3248696" y="1975906"/>
          <a:ext cx="694653" cy="29841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ja-JP" altLang="en-US" sz="1050"/>
            <a:t>句読点</a:t>
          </a:r>
        </a:p>
      </cdr:txBody>
    </cdr:sp>
  </cdr:relSizeAnchor>
  <cdr:relSizeAnchor xmlns:cdr="http://schemas.openxmlformats.org/drawingml/2006/chartDrawing">
    <cdr:from>
      <cdr:x>0.44881</cdr:x>
      <cdr:y>0.60612</cdr:y>
    </cdr:from>
    <cdr:to>
      <cdr:x>0.54758</cdr:x>
      <cdr:y>0.6946</cdr:y>
    </cdr:to>
    <cdr:sp macro="" textlink="">
      <cdr:nvSpPr>
        <cdr:cNvPr id="4" name="テキスト ボックス 3"/>
        <cdr:cNvSpPr txBox="1"/>
      </cdr:nvSpPr>
      <cdr:spPr>
        <a:xfrm xmlns:a="http://schemas.openxmlformats.org/drawingml/2006/main">
          <a:off x="2560654" y="2326641"/>
          <a:ext cx="563546" cy="339637"/>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ja-JP" altLang="en-US" sz="1050"/>
            <a:t>補足</a:t>
          </a:r>
        </a:p>
      </cdr:txBody>
    </cdr:sp>
  </cdr:relSizeAnchor>
  <cdr:relSizeAnchor xmlns:cdr="http://schemas.openxmlformats.org/drawingml/2006/chartDrawing">
    <cdr:from>
      <cdr:x>0.32998</cdr:x>
      <cdr:y>0.50821</cdr:y>
    </cdr:from>
    <cdr:to>
      <cdr:x>0.42738</cdr:x>
      <cdr:y>0.58864</cdr:y>
    </cdr:to>
    <cdr:sp macro="" textlink="">
      <cdr:nvSpPr>
        <cdr:cNvPr id="5" name="テキスト ボックス 4"/>
        <cdr:cNvSpPr txBox="1"/>
      </cdr:nvSpPr>
      <cdr:spPr>
        <a:xfrm xmlns:a="http://schemas.openxmlformats.org/drawingml/2006/main">
          <a:off x="1882689" y="1950805"/>
          <a:ext cx="555711" cy="30873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ja-JP" altLang="en-US" sz="1050"/>
            <a:t>括弧</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62F863-C5B5-4593-BAD3-8DB8B0484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60</Pages>
  <Words>6495</Words>
  <Characters>37028</Characters>
  <Application>Microsoft Office Word</Application>
  <DocSecurity>0</DocSecurity>
  <Lines>308</Lines>
  <Paragraphs>86</Paragraphs>
  <ScaleCrop>false</ScaleCrop>
  <HeadingPairs>
    <vt:vector size="2" baseType="variant">
      <vt:variant>
        <vt:lpstr>タイトル</vt:lpstr>
      </vt:variant>
      <vt:variant>
        <vt:i4>1</vt:i4>
      </vt:variant>
    </vt:vector>
  </HeadingPairs>
  <TitlesOfParts>
    <vt:vector size="1" baseType="lpstr">
      <vt:lpstr/>
    </vt:vector>
  </TitlesOfParts>
  <Company>大阪教育大学</Company>
  <LinksUpToDate>false</LinksUpToDate>
  <CharactersWithSpaces>43437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CHINATSU</dc:creator>
  <cp:lastModifiedBy>CHINATSU</cp:lastModifiedBy>
  <cp:revision>40</cp:revision>
  <cp:lastPrinted>2014-01-30T17:29:00Z</cp:lastPrinted>
  <dcterms:created xsi:type="dcterms:W3CDTF">2014-01-28T15:25:00Z</dcterms:created>
  <dcterms:modified xsi:type="dcterms:W3CDTF">2014-02-08T12:28:00Z</dcterms:modified>
</cp:coreProperties>
</file>